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200" w:rsidRDefault="00683200" w:rsidP="00347328">
      <w:pPr>
        <w:pStyle w:val="Title"/>
        <w:numPr>
          <w:ilvl w:val="0"/>
          <w:numId w:val="0"/>
        </w:numPr>
        <w:spacing w:before="0" w:after="0"/>
        <w:rPr>
          <w:b/>
          <w:caps/>
          <w:sz w:val="28"/>
          <w:szCs w:val="28"/>
          <w:vertAlign w:val="superscript"/>
        </w:rPr>
      </w:pPr>
      <w:r w:rsidRPr="00683200">
        <w:rPr>
          <w:b/>
          <w:caps/>
          <w:sz w:val="28"/>
          <w:szCs w:val="28"/>
        </w:rPr>
        <w:t>ANALISIS Tipologi tutupan vegetasi SEBAGAI DASAR pENYUSUNAN strategi Restorasi di AREA IUPHHK-RE PT REKI</w:t>
      </w:r>
    </w:p>
    <w:p w:rsidR="00347328" w:rsidRDefault="00347328" w:rsidP="00347328">
      <w:pPr>
        <w:pStyle w:val="Title"/>
        <w:numPr>
          <w:ilvl w:val="0"/>
          <w:numId w:val="0"/>
        </w:numPr>
        <w:spacing w:before="0" w:after="0"/>
        <w:rPr>
          <w:rFonts w:eastAsia="Times New Roman"/>
          <w:b/>
          <w:i/>
          <w:color w:val="212121"/>
          <w:sz w:val="24"/>
          <w:szCs w:val="24"/>
        </w:rPr>
      </w:pPr>
    </w:p>
    <w:p w:rsidR="00347328" w:rsidRDefault="00683200" w:rsidP="00347328">
      <w:pPr>
        <w:pStyle w:val="Title"/>
        <w:numPr>
          <w:ilvl w:val="0"/>
          <w:numId w:val="0"/>
        </w:numPr>
        <w:spacing w:before="0" w:after="0"/>
        <w:rPr>
          <w:rFonts w:eastAsia="Times New Roman"/>
          <w:b/>
          <w:i/>
          <w:color w:val="212121"/>
          <w:sz w:val="24"/>
          <w:szCs w:val="24"/>
        </w:rPr>
      </w:pPr>
      <w:r w:rsidRPr="00683200">
        <w:rPr>
          <w:rFonts w:eastAsia="Times New Roman"/>
          <w:b/>
          <w:i/>
          <w:color w:val="212121"/>
          <w:sz w:val="24"/>
          <w:szCs w:val="24"/>
        </w:rPr>
        <w:t>Typological of Vegetation Cover Analysis as the B</w:t>
      </w:r>
      <w:r w:rsidR="00347328">
        <w:rPr>
          <w:rFonts w:eastAsia="Times New Roman"/>
          <w:b/>
          <w:i/>
          <w:color w:val="212121"/>
          <w:sz w:val="24"/>
          <w:szCs w:val="24"/>
        </w:rPr>
        <w:t xml:space="preserve">asis Strategy of Restoration on </w:t>
      </w:r>
    </w:p>
    <w:p w:rsidR="00D939F9" w:rsidRPr="00683200" w:rsidRDefault="00347328" w:rsidP="00347328">
      <w:pPr>
        <w:pStyle w:val="Title"/>
        <w:numPr>
          <w:ilvl w:val="0"/>
          <w:numId w:val="0"/>
        </w:numPr>
        <w:spacing w:before="0" w:after="0"/>
        <w:rPr>
          <w:b/>
          <w:i/>
          <w:sz w:val="24"/>
          <w:szCs w:val="24"/>
          <w:lang w:eastAsia="ja-JP"/>
        </w:rPr>
      </w:pPr>
      <w:r>
        <w:rPr>
          <w:rFonts w:eastAsia="Times New Roman"/>
          <w:b/>
          <w:i/>
          <w:color w:val="212121"/>
          <w:sz w:val="24"/>
          <w:szCs w:val="24"/>
        </w:rPr>
        <w:t>IUPHHK-</w:t>
      </w:r>
      <w:r w:rsidR="00683200" w:rsidRPr="00683200">
        <w:rPr>
          <w:rFonts w:eastAsia="Times New Roman"/>
          <w:b/>
          <w:i/>
          <w:color w:val="212121"/>
          <w:sz w:val="24"/>
          <w:szCs w:val="24"/>
        </w:rPr>
        <w:t>RE PT REKI</w:t>
      </w:r>
    </w:p>
    <w:p w:rsidR="00D939F9" w:rsidRPr="00B21D68" w:rsidRDefault="00D939F9" w:rsidP="00347328">
      <w:pPr>
        <w:ind w:firstLine="0"/>
      </w:pPr>
    </w:p>
    <w:p w:rsidR="00D3174D" w:rsidRDefault="00683200" w:rsidP="00347328">
      <w:pPr>
        <w:pStyle w:val="Author"/>
      </w:pPr>
      <w:r>
        <w:t>Nining Nurfatma</w:t>
      </w:r>
      <w:r w:rsidR="00BB600B" w:rsidRPr="00B21D68">
        <w:rPr>
          <w:vertAlign w:val="superscript"/>
        </w:rPr>
        <w:t>a</w:t>
      </w:r>
      <w:r>
        <w:t>, Prijanto Pamoengkas</w:t>
      </w:r>
      <w:r w:rsidR="00BB600B" w:rsidRPr="00B21D68">
        <w:rPr>
          <w:vertAlign w:val="superscript"/>
        </w:rPr>
        <w:t>b</w:t>
      </w:r>
      <w:r>
        <w:t>,</w:t>
      </w:r>
      <w:r w:rsidRPr="00683200">
        <w:t xml:space="preserve"> </w:t>
      </w:r>
      <w:r>
        <w:t>Ika Heriansyah</w:t>
      </w:r>
    </w:p>
    <w:p w:rsidR="00347328" w:rsidRPr="00B21D68" w:rsidRDefault="00347328" w:rsidP="00347328">
      <w:pPr>
        <w:pStyle w:val="Author"/>
      </w:pPr>
    </w:p>
    <w:p w:rsidR="001B1FCC" w:rsidRPr="00B21D68" w:rsidRDefault="00D3174D" w:rsidP="00347328">
      <w:pPr>
        <w:pStyle w:val="Affiliation"/>
      </w:pPr>
      <w:r w:rsidRPr="00B21D68">
        <w:rPr>
          <w:i w:val="0"/>
          <w:iCs/>
          <w:vertAlign w:val="superscript"/>
        </w:rPr>
        <w:t>a</w:t>
      </w:r>
      <w:r w:rsidR="00F075AA" w:rsidRPr="00B21D68">
        <w:t xml:space="preserve"> </w:t>
      </w:r>
      <w:r w:rsidR="00683200">
        <w:t xml:space="preserve">Program Studi Silvikultur Tropika, Sekolah Pascasarjana </w:t>
      </w:r>
      <w:hyperlink r:id="rId9" w:history="1">
        <w:r w:rsidR="00683200" w:rsidRPr="00683200">
          <w:rPr>
            <w:rStyle w:val="Hyperlink"/>
            <w:color w:val="auto"/>
            <w:u w:val="none"/>
          </w:rPr>
          <w:t>IPB− nining.nurfatma@gmail.com</w:t>
        </w:r>
      </w:hyperlink>
    </w:p>
    <w:p w:rsidR="001B1FCC" w:rsidRDefault="001B1FCC" w:rsidP="00347328">
      <w:pPr>
        <w:pStyle w:val="Affiliation"/>
      </w:pPr>
      <w:r w:rsidRPr="00B21D68">
        <w:rPr>
          <w:vertAlign w:val="superscript"/>
        </w:rPr>
        <w:t>b</w:t>
      </w:r>
      <w:r w:rsidR="00275E02" w:rsidRPr="00B21D68">
        <w:t xml:space="preserve"> Departemen Silvikultur, Fakultas Kehutanan, Institut Pertanian Bogor, Kampus IPB Darmaga, Bogor 16680</w:t>
      </w:r>
    </w:p>
    <w:p w:rsidR="00683200" w:rsidRDefault="00683200" w:rsidP="00347328">
      <w:pPr>
        <w:pStyle w:val="Affiliation"/>
      </w:pPr>
      <w:r>
        <w:rPr>
          <w:vertAlign w:val="superscript"/>
        </w:rPr>
        <w:t>c</w:t>
      </w:r>
      <w:r w:rsidRPr="00B21D68">
        <w:t xml:space="preserve"> </w:t>
      </w:r>
      <w:r>
        <w:t>Divisi Silvikultur</w:t>
      </w:r>
      <w:r w:rsidRPr="00B21D68">
        <w:t xml:space="preserve">, </w:t>
      </w:r>
      <w:r>
        <w:t>Litbang Kehutanan</w:t>
      </w:r>
      <w:r w:rsidRPr="00B21D68">
        <w:t xml:space="preserve">, </w:t>
      </w:r>
      <w:r>
        <w:t xml:space="preserve">Gunung Batu, Bogor 16610 </w:t>
      </w:r>
    </w:p>
    <w:p w:rsidR="00683200" w:rsidRDefault="00683200" w:rsidP="00347328">
      <w:pPr>
        <w:pStyle w:val="Affiliation"/>
      </w:pPr>
    </w:p>
    <w:p w:rsidR="00347328" w:rsidRDefault="00347328" w:rsidP="00347328">
      <w:pPr>
        <w:pStyle w:val="Affiliation"/>
      </w:pPr>
    </w:p>
    <w:p w:rsidR="00347328" w:rsidRPr="00347328" w:rsidRDefault="00D3174D" w:rsidP="00347328">
      <w:pPr>
        <w:spacing w:after="120"/>
        <w:ind w:firstLine="0"/>
        <w:rPr>
          <w:i/>
          <w:sz w:val="18"/>
          <w:szCs w:val="18"/>
        </w:rPr>
      </w:pPr>
      <w:r w:rsidRPr="00347328">
        <w:rPr>
          <w:b/>
          <w:bCs/>
          <w:i/>
          <w:sz w:val="18"/>
          <w:szCs w:val="18"/>
        </w:rPr>
        <w:t xml:space="preserve">Abstract. </w:t>
      </w:r>
      <w:r w:rsidR="00683200" w:rsidRPr="00347328">
        <w:rPr>
          <w:rFonts w:eastAsia="Times New Roman"/>
          <w:i/>
          <w:color w:val="212121"/>
          <w:sz w:val="18"/>
          <w:szCs w:val="18"/>
          <w:lang w:eastAsia="en-US"/>
        </w:rPr>
        <w:t xml:space="preserve">Harapan rainforest </w:t>
      </w:r>
      <w:r w:rsidR="00683200" w:rsidRPr="00347328">
        <w:rPr>
          <w:rFonts w:eastAsia="Times New Roman"/>
          <w:i/>
          <w:color w:val="212121"/>
          <w:sz w:val="18"/>
          <w:szCs w:val="18"/>
          <w:lang w:val="id-ID" w:eastAsia="en-US"/>
        </w:rPr>
        <w:t xml:space="preserve">situated </w:t>
      </w:r>
      <w:r w:rsidR="00683200" w:rsidRPr="00347328">
        <w:rPr>
          <w:rFonts w:eastAsia="Times New Roman"/>
          <w:i/>
          <w:color w:val="212121"/>
          <w:sz w:val="18"/>
          <w:szCs w:val="18"/>
          <w:lang w:eastAsia="en-US"/>
        </w:rPr>
        <w:t>in ​​South Sumatera is a restoration</w:t>
      </w:r>
      <w:r w:rsidR="00683200" w:rsidRPr="00347328">
        <w:rPr>
          <w:rFonts w:eastAsia="Times New Roman"/>
          <w:i/>
          <w:color w:val="212121"/>
          <w:sz w:val="18"/>
          <w:szCs w:val="18"/>
          <w:lang w:val="id-ID" w:eastAsia="en-US"/>
        </w:rPr>
        <w:t xml:space="preserve"> area of </w:t>
      </w:r>
      <w:r w:rsidR="00683200" w:rsidRPr="00347328">
        <w:rPr>
          <w:rFonts w:eastAsia="Times New Roman"/>
          <w:i/>
          <w:color w:val="212121"/>
          <w:sz w:val="18"/>
          <w:szCs w:val="18"/>
          <w:lang w:eastAsia="en-US"/>
        </w:rPr>
        <w:t>PT REKI</w:t>
      </w:r>
      <w:r w:rsidR="00683200" w:rsidRPr="00347328">
        <w:rPr>
          <w:rFonts w:eastAsia="Times New Roman"/>
          <w:i/>
          <w:color w:val="212121"/>
          <w:sz w:val="18"/>
          <w:szCs w:val="18"/>
          <w:lang w:val="id-ID" w:eastAsia="en-US"/>
        </w:rPr>
        <w:t xml:space="preserve"> company</w:t>
      </w:r>
      <w:r w:rsidR="00683200" w:rsidRPr="00347328">
        <w:rPr>
          <w:rFonts w:eastAsia="Times New Roman"/>
          <w:i/>
          <w:color w:val="212121"/>
          <w:sz w:val="18"/>
          <w:szCs w:val="18"/>
          <w:lang w:eastAsia="en-US"/>
        </w:rPr>
        <w:t xml:space="preserve"> that highly su</w:t>
      </w:r>
      <w:r w:rsidR="00683200" w:rsidRPr="00347328">
        <w:rPr>
          <w:rFonts w:eastAsia="Times New Roman"/>
          <w:i/>
          <w:color w:val="212121"/>
          <w:sz w:val="18"/>
          <w:szCs w:val="18"/>
          <w:lang w:eastAsia="en-US"/>
        </w:rPr>
        <w:t>s</w:t>
      </w:r>
      <w:r w:rsidR="00683200" w:rsidRPr="00347328">
        <w:rPr>
          <w:rFonts w:eastAsia="Times New Roman"/>
          <w:i/>
          <w:color w:val="212121"/>
          <w:sz w:val="18"/>
          <w:szCs w:val="18"/>
          <w:lang w:eastAsia="en-US"/>
        </w:rPr>
        <w:t xml:space="preserve">ceptible to land conversion. </w:t>
      </w:r>
      <w:r w:rsidR="00683200" w:rsidRPr="00347328">
        <w:rPr>
          <w:rFonts w:eastAsia="Times New Roman"/>
          <w:i/>
          <w:color w:val="212121"/>
          <w:sz w:val="18"/>
          <w:szCs w:val="18"/>
          <w:lang w:val="id-ID" w:eastAsia="en-US"/>
        </w:rPr>
        <w:t>The problem faced in the effort of restoration is t</w:t>
      </w:r>
      <w:r w:rsidR="00683200" w:rsidRPr="00347328">
        <w:rPr>
          <w:rFonts w:eastAsia="Times New Roman"/>
          <w:i/>
          <w:color w:val="212121"/>
          <w:sz w:val="18"/>
          <w:szCs w:val="18"/>
          <w:lang w:eastAsia="en-US"/>
        </w:rPr>
        <w:t>he restorat</w:t>
      </w:r>
      <w:r w:rsidR="00683200" w:rsidRPr="00347328">
        <w:rPr>
          <w:rFonts w:eastAsia="Times New Roman"/>
          <w:i/>
          <w:color w:val="212121"/>
          <w:sz w:val="18"/>
          <w:szCs w:val="18"/>
          <w:lang w:val="id-ID" w:eastAsia="en-US"/>
        </w:rPr>
        <w:t>ed</w:t>
      </w:r>
      <w:r w:rsidR="00683200" w:rsidRPr="00347328">
        <w:rPr>
          <w:rFonts w:eastAsia="Times New Roman"/>
          <w:i/>
          <w:color w:val="212121"/>
          <w:sz w:val="18"/>
          <w:szCs w:val="18"/>
          <w:lang w:eastAsia="en-US"/>
        </w:rPr>
        <w:t xml:space="preserve"> area </w:t>
      </w:r>
      <w:r w:rsidR="00683200" w:rsidRPr="00347328">
        <w:rPr>
          <w:rFonts w:eastAsia="Times New Roman"/>
          <w:i/>
          <w:color w:val="212121"/>
          <w:sz w:val="18"/>
          <w:szCs w:val="18"/>
          <w:lang w:val="id-ID" w:eastAsia="en-US"/>
        </w:rPr>
        <w:t xml:space="preserve">that </w:t>
      </w:r>
      <w:r w:rsidR="00683200" w:rsidRPr="00347328">
        <w:rPr>
          <w:rFonts w:eastAsia="Times New Roman"/>
          <w:i/>
          <w:color w:val="212121"/>
          <w:sz w:val="18"/>
          <w:szCs w:val="18"/>
          <w:lang w:eastAsia="en-US"/>
        </w:rPr>
        <w:t xml:space="preserve">is too large and </w:t>
      </w:r>
      <w:r w:rsidR="00683200" w:rsidRPr="00347328">
        <w:rPr>
          <w:rFonts w:eastAsia="Times New Roman"/>
          <w:i/>
          <w:color w:val="212121"/>
          <w:sz w:val="18"/>
          <w:szCs w:val="18"/>
          <w:lang w:val="id-ID" w:eastAsia="en-US"/>
        </w:rPr>
        <w:t>has</w:t>
      </w:r>
      <w:r w:rsidR="00683200" w:rsidRPr="00347328">
        <w:rPr>
          <w:rFonts w:eastAsia="Times New Roman"/>
          <w:i/>
          <w:color w:val="212121"/>
          <w:sz w:val="18"/>
          <w:szCs w:val="18"/>
          <w:lang w:eastAsia="en-US"/>
        </w:rPr>
        <w:t xml:space="preserve"> not been tested any silvicultural techniques. The condition of </w:t>
      </w:r>
      <w:r w:rsidR="00683200" w:rsidRPr="00347328">
        <w:rPr>
          <w:rFonts w:eastAsia="Times New Roman"/>
          <w:i/>
          <w:color w:val="212121"/>
          <w:sz w:val="18"/>
          <w:szCs w:val="18"/>
          <w:lang w:val="id-ID" w:eastAsia="en-US"/>
        </w:rPr>
        <w:t>land cover</w:t>
      </w:r>
      <w:r w:rsidR="00683200" w:rsidRPr="00347328">
        <w:rPr>
          <w:rFonts w:eastAsia="Times New Roman"/>
          <w:i/>
          <w:color w:val="212121"/>
          <w:sz w:val="18"/>
          <w:szCs w:val="18"/>
          <w:lang w:eastAsia="en-US"/>
        </w:rPr>
        <w:t xml:space="preserve"> is</w:t>
      </w:r>
      <w:r w:rsidR="00683200" w:rsidRPr="00347328">
        <w:rPr>
          <w:rFonts w:eastAsia="Times New Roman"/>
          <w:i/>
          <w:color w:val="212121"/>
          <w:sz w:val="18"/>
          <w:szCs w:val="18"/>
          <w:lang w:val="id-ID" w:eastAsia="en-US"/>
        </w:rPr>
        <w:t xml:space="preserve"> </w:t>
      </w:r>
      <w:r w:rsidR="00683200" w:rsidRPr="00347328">
        <w:rPr>
          <w:rFonts w:eastAsia="Times New Roman"/>
          <w:i/>
          <w:color w:val="212121"/>
          <w:sz w:val="18"/>
          <w:szCs w:val="18"/>
          <w:lang w:eastAsia="en-US"/>
        </w:rPr>
        <w:t>the basic information</w:t>
      </w:r>
      <w:r w:rsidR="00683200" w:rsidRPr="00347328">
        <w:rPr>
          <w:rFonts w:eastAsia="Times New Roman"/>
          <w:i/>
          <w:color w:val="212121"/>
          <w:sz w:val="18"/>
          <w:szCs w:val="18"/>
          <w:lang w:val="id-ID" w:eastAsia="en-US"/>
        </w:rPr>
        <w:t xml:space="preserve"> that</w:t>
      </w:r>
      <w:r w:rsidR="00683200" w:rsidRPr="00347328">
        <w:rPr>
          <w:rFonts w:eastAsia="Times New Roman"/>
          <w:i/>
          <w:color w:val="212121"/>
          <w:sz w:val="18"/>
          <w:szCs w:val="18"/>
          <w:lang w:eastAsia="en-US"/>
        </w:rPr>
        <w:t xml:space="preserve"> c</w:t>
      </w:r>
      <w:r w:rsidR="00683200" w:rsidRPr="00347328">
        <w:rPr>
          <w:rFonts w:eastAsia="Times New Roman"/>
          <w:i/>
          <w:color w:val="212121"/>
          <w:sz w:val="18"/>
          <w:szCs w:val="18"/>
          <w:lang w:val="id-ID" w:eastAsia="en-US"/>
        </w:rPr>
        <w:t>ould</w:t>
      </w:r>
      <w:r w:rsidR="00683200" w:rsidRPr="00347328">
        <w:rPr>
          <w:rFonts w:eastAsia="Times New Roman"/>
          <w:i/>
          <w:color w:val="212121"/>
          <w:sz w:val="18"/>
          <w:szCs w:val="18"/>
          <w:lang w:eastAsia="en-US"/>
        </w:rPr>
        <w:t xml:space="preserve"> be used as</w:t>
      </w:r>
      <w:r w:rsidR="00683200" w:rsidRPr="00347328">
        <w:rPr>
          <w:rFonts w:eastAsia="Times New Roman"/>
          <w:i/>
          <w:color w:val="212121"/>
          <w:sz w:val="18"/>
          <w:szCs w:val="18"/>
          <w:lang w:val="id-ID" w:eastAsia="en-US"/>
        </w:rPr>
        <w:t xml:space="preserve"> a</w:t>
      </w:r>
      <w:r w:rsidR="00683200" w:rsidRPr="00347328">
        <w:rPr>
          <w:rFonts w:eastAsia="Times New Roman"/>
          <w:i/>
          <w:color w:val="212121"/>
          <w:sz w:val="18"/>
          <w:szCs w:val="18"/>
          <w:lang w:eastAsia="en-US"/>
        </w:rPr>
        <w:t xml:space="preserve"> reference in </w:t>
      </w:r>
      <w:r w:rsidR="00683200" w:rsidRPr="00347328">
        <w:rPr>
          <w:rFonts w:eastAsia="Times New Roman"/>
          <w:i/>
          <w:color w:val="212121"/>
          <w:sz w:val="18"/>
          <w:szCs w:val="18"/>
          <w:lang w:val="id-ID" w:eastAsia="en-US"/>
        </w:rPr>
        <w:t>the preparation of</w:t>
      </w:r>
      <w:r w:rsidR="00683200" w:rsidRPr="00347328">
        <w:rPr>
          <w:rFonts w:eastAsia="Times New Roman"/>
          <w:i/>
          <w:color w:val="212121"/>
          <w:sz w:val="18"/>
          <w:szCs w:val="18"/>
          <w:lang w:eastAsia="en-US"/>
        </w:rPr>
        <w:t xml:space="preserve"> restoration strategy. The </w:t>
      </w:r>
      <w:r w:rsidR="00683200" w:rsidRPr="00347328">
        <w:rPr>
          <w:rFonts w:eastAsia="Times New Roman"/>
          <w:i/>
          <w:color w:val="212121"/>
          <w:sz w:val="18"/>
          <w:szCs w:val="18"/>
          <w:lang w:val="id-ID" w:eastAsia="en-US"/>
        </w:rPr>
        <w:t>study</w:t>
      </w:r>
      <w:r w:rsidR="00683200" w:rsidRPr="00347328">
        <w:rPr>
          <w:rFonts w:eastAsia="Times New Roman"/>
          <w:i/>
          <w:color w:val="212121"/>
          <w:sz w:val="18"/>
          <w:szCs w:val="18"/>
          <w:lang w:eastAsia="en-US"/>
        </w:rPr>
        <w:t xml:space="preserve"> aimed to determine the level of damage, </w:t>
      </w:r>
      <w:r w:rsidR="00826CBC">
        <w:rPr>
          <w:rFonts w:eastAsia="Times New Roman"/>
          <w:i/>
          <w:color w:val="212121"/>
          <w:sz w:val="18"/>
          <w:szCs w:val="18"/>
          <w:lang w:eastAsia="en-US"/>
        </w:rPr>
        <w:t xml:space="preserve">the condition of the ecosystem, </w:t>
      </w:r>
      <w:r w:rsidR="00683200" w:rsidRPr="00347328">
        <w:rPr>
          <w:rFonts w:eastAsia="Times New Roman"/>
          <w:i/>
          <w:color w:val="212121"/>
          <w:sz w:val="18"/>
          <w:szCs w:val="18"/>
          <w:lang w:eastAsia="en-US"/>
        </w:rPr>
        <w:t>appropriate silvicultu</w:t>
      </w:r>
      <w:r w:rsidR="00683200" w:rsidRPr="00347328">
        <w:rPr>
          <w:rFonts w:eastAsia="Times New Roman"/>
          <w:i/>
          <w:color w:val="212121"/>
          <w:sz w:val="18"/>
          <w:szCs w:val="18"/>
          <w:lang w:eastAsia="en-US"/>
        </w:rPr>
        <w:t>r</w:t>
      </w:r>
      <w:r w:rsidR="00683200" w:rsidRPr="00347328">
        <w:rPr>
          <w:rFonts w:eastAsia="Times New Roman"/>
          <w:i/>
          <w:color w:val="212121"/>
          <w:sz w:val="18"/>
          <w:szCs w:val="18"/>
          <w:lang w:eastAsia="en-US"/>
        </w:rPr>
        <w:t>al</w:t>
      </w:r>
      <w:r w:rsidR="00683200" w:rsidRPr="00347328">
        <w:rPr>
          <w:rFonts w:eastAsia="Times New Roman"/>
          <w:i/>
          <w:color w:val="212121"/>
          <w:sz w:val="18"/>
          <w:szCs w:val="18"/>
          <w:lang w:val="id-ID" w:eastAsia="en-US"/>
        </w:rPr>
        <w:t xml:space="preserve"> techniques</w:t>
      </w:r>
      <w:r w:rsidR="00826CBC">
        <w:rPr>
          <w:rFonts w:eastAsia="Times New Roman"/>
          <w:i/>
          <w:color w:val="212121"/>
          <w:sz w:val="18"/>
          <w:szCs w:val="18"/>
          <w:lang w:eastAsia="en-US"/>
        </w:rPr>
        <w:t xml:space="preserve">, and </w:t>
      </w:r>
      <w:r w:rsidR="00826CBC" w:rsidRPr="00347328">
        <w:rPr>
          <w:rFonts w:eastAsia="Times New Roman"/>
          <w:i/>
          <w:color w:val="212121"/>
          <w:sz w:val="18"/>
          <w:szCs w:val="18"/>
          <w:lang w:eastAsia="en-US"/>
        </w:rPr>
        <w:t>plant species restor</w:t>
      </w:r>
      <w:r w:rsidR="00826CBC" w:rsidRPr="00347328">
        <w:rPr>
          <w:rFonts w:eastAsia="Times New Roman"/>
          <w:i/>
          <w:color w:val="212121"/>
          <w:sz w:val="18"/>
          <w:szCs w:val="18"/>
          <w:lang w:eastAsia="en-US"/>
        </w:rPr>
        <w:t>a</w:t>
      </w:r>
      <w:r w:rsidR="00826CBC" w:rsidRPr="00347328">
        <w:rPr>
          <w:rFonts w:eastAsia="Times New Roman"/>
          <w:i/>
          <w:color w:val="212121"/>
          <w:sz w:val="18"/>
          <w:szCs w:val="18"/>
          <w:lang w:eastAsia="en-US"/>
        </w:rPr>
        <w:t>tion priorities</w:t>
      </w:r>
      <w:r w:rsidR="00683200" w:rsidRPr="00347328">
        <w:rPr>
          <w:rFonts w:eastAsia="Times New Roman"/>
          <w:i/>
          <w:color w:val="212121"/>
          <w:sz w:val="18"/>
          <w:szCs w:val="18"/>
          <w:lang w:eastAsia="en-US"/>
        </w:rPr>
        <w:t xml:space="preserve">. The </w:t>
      </w:r>
      <w:r w:rsidR="00683200" w:rsidRPr="00347328">
        <w:rPr>
          <w:rFonts w:eastAsia="Times New Roman"/>
          <w:i/>
          <w:color w:val="212121"/>
          <w:sz w:val="18"/>
          <w:szCs w:val="18"/>
          <w:lang w:val="id-ID" w:eastAsia="en-US"/>
        </w:rPr>
        <w:t xml:space="preserve">used </w:t>
      </w:r>
      <w:r w:rsidR="00683200" w:rsidRPr="00347328">
        <w:rPr>
          <w:rFonts w:eastAsia="Times New Roman"/>
          <w:i/>
          <w:color w:val="212121"/>
          <w:sz w:val="18"/>
          <w:szCs w:val="18"/>
          <w:lang w:eastAsia="en-US"/>
        </w:rPr>
        <w:t>method</w:t>
      </w:r>
      <w:r w:rsidR="00683200" w:rsidRPr="00347328">
        <w:rPr>
          <w:rFonts w:eastAsia="Times New Roman"/>
          <w:i/>
          <w:color w:val="212121"/>
          <w:sz w:val="18"/>
          <w:szCs w:val="18"/>
          <w:lang w:val="id-ID" w:eastAsia="en-US"/>
        </w:rPr>
        <w:t>s</w:t>
      </w:r>
      <w:r w:rsidR="00683200" w:rsidRPr="00347328">
        <w:rPr>
          <w:rFonts w:eastAsia="Times New Roman"/>
          <w:i/>
          <w:color w:val="212121"/>
          <w:sz w:val="18"/>
          <w:szCs w:val="18"/>
          <w:lang w:eastAsia="en-US"/>
        </w:rPr>
        <w:t xml:space="preserve"> w</w:t>
      </w:r>
      <w:r w:rsidR="00683200" w:rsidRPr="00347328">
        <w:rPr>
          <w:rFonts w:eastAsia="Times New Roman"/>
          <w:i/>
          <w:color w:val="212121"/>
          <w:sz w:val="18"/>
          <w:szCs w:val="18"/>
          <w:lang w:val="id-ID" w:eastAsia="en-US"/>
        </w:rPr>
        <w:t xml:space="preserve">ere </w:t>
      </w:r>
      <w:r w:rsidR="00683200" w:rsidRPr="00347328">
        <w:rPr>
          <w:rFonts w:eastAsia="Times New Roman"/>
          <w:i/>
          <w:color w:val="212121"/>
          <w:sz w:val="18"/>
          <w:szCs w:val="18"/>
          <w:lang w:eastAsia="en-US"/>
        </w:rPr>
        <w:t>analysis</w:t>
      </w:r>
      <w:r w:rsidR="00683200" w:rsidRPr="00347328">
        <w:rPr>
          <w:rFonts w:eastAsia="Times New Roman"/>
          <w:i/>
          <w:color w:val="212121"/>
          <w:sz w:val="18"/>
          <w:szCs w:val="18"/>
          <w:lang w:val="id-ID" w:eastAsia="en-US"/>
        </w:rPr>
        <w:t xml:space="preserve"> of vegetation</w:t>
      </w:r>
      <w:r w:rsidR="00683200" w:rsidRPr="00347328">
        <w:rPr>
          <w:rFonts w:eastAsia="Times New Roman"/>
          <w:i/>
          <w:color w:val="212121"/>
          <w:sz w:val="18"/>
          <w:szCs w:val="18"/>
          <w:lang w:eastAsia="en-US"/>
        </w:rPr>
        <w:t xml:space="preserve"> in 4 typologies (secondary forest, </w:t>
      </w:r>
      <w:r w:rsidR="00683200" w:rsidRPr="00347328">
        <w:rPr>
          <w:rFonts w:eastAsia="Times New Roman"/>
          <w:i/>
          <w:color w:val="212121"/>
          <w:sz w:val="18"/>
          <w:szCs w:val="18"/>
          <w:lang w:val="id-ID" w:eastAsia="en-US"/>
        </w:rPr>
        <w:t xml:space="preserve">old </w:t>
      </w:r>
      <w:r w:rsidR="00683200" w:rsidRPr="00347328">
        <w:rPr>
          <w:rFonts w:eastAsia="Times New Roman"/>
          <w:i/>
          <w:color w:val="212121"/>
          <w:sz w:val="18"/>
          <w:szCs w:val="18"/>
          <w:lang w:eastAsia="en-US"/>
        </w:rPr>
        <w:t xml:space="preserve">shrub, young </w:t>
      </w:r>
      <w:r w:rsidR="00683200" w:rsidRPr="00347328">
        <w:rPr>
          <w:rFonts w:eastAsia="Times New Roman"/>
          <w:i/>
          <w:color w:val="212121"/>
          <w:sz w:val="18"/>
          <w:szCs w:val="18"/>
          <w:lang w:val="id-ID" w:eastAsia="en-US"/>
        </w:rPr>
        <w:t>shurb</w:t>
      </w:r>
      <w:r w:rsidR="00683200" w:rsidRPr="00347328">
        <w:rPr>
          <w:rFonts w:eastAsia="Times New Roman"/>
          <w:i/>
          <w:color w:val="212121"/>
          <w:sz w:val="18"/>
          <w:szCs w:val="18"/>
          <w:lang w:eastAsia="en-US"/>
        </w:rPr>
        <w:t>, former akasia plantations), and the analysis of Normalized Difference Vegetation Index (NDVI). The results showed</w:t>
      </w:r>
      <w:r w:rsidR="00683200" w:rsidRPr="00347328">
        <w:rPr>
          <w:rFonts w:eastAsia="Times New Roman"/>
          <w:i/>
          <w:color w:val="212121"/>
          <w:sz w:val="18"/>
          <w:szCs w:val="18"/>
          <w:lang w:val="id-ID" w:eastAsia="en-US"/>
        </w:rPr>
        <w:t xml:space="preserve"> that the</w:t>
      </w:r>
      <w:r w:rsidR="00683200" w:rsidRPr="00347328">
        <w:rPr>
          <w:rFonts w:eastAsia="Times New Roman"/>
          <w:i/>
          <w:color w:val="212121"/>
          <w:sz w:val="18"/>
          <w:szCs w:val="18"/>
          <w:lang w:eastAsia="en-US"/>
        </w:rPr>
        <w:t xml:space="preserve"> correl</w:t>
      </w:r>
      <w:r w:rsidR="00683200" w:rsidRPr="00347328">
        <w:rPr>
          <w:rFonts w:eastAsia="Times New Roman"/>
          <w:i/>
          <w:color w:val="212121"/>
          <w:sz w:val="18"/>
          <w:szCs w:val="18"/>
          <w:lang w:eastAsia="en-US"/>
        </w:rPr>
        <w:t>a</w:t>
      </w:r>
      <w:r w:rsidR="00683200" w:rsidRPr="00347328">
        <w:rPr>
          <w:rFonts w:eastAsia="Times New Roman"/>
          <w:i/>
          <w:color w:val="212121"/>
          <w:sz w:val="18"/>
          <w:szCs w:val="18"/>
          <w:lang w:eastAsia="en-US"/>
        </w:rPr>
        <w:t xml:space="preserve">tion </w:t>
      </w:r>
      <w:r w:rsidR="00683200" w:rsidRPr="00347328">
        <w:rPr>
          <w:rFonts w:eastAsia="Times New Roman"/>
          <w:i/>
          <w:color w:val="212121"/>
          <w:sz w:val="18"/>
          <w:szCs w:val="18"/>
          <w:lang w:val="id-ID" w:eastAsia="en-US"/>
        </w:rPr>
        <w:t xml:space="preserve">between </w:t>
      </w:r>
      <w:r w:rsidR="00683200" w:rsidRPr="00347328">
        <w:rPr>
          <w:rFonts w:eastAsia="Times New Roman"/>
          <w:i/>
          <w:color w:val="212121"/>
          <w:sz w:val="18"/>
          <w:szCs w:val="18"/>
          <w:lang w:eastAsia="en-US"/>
        </w:rPr>
        <w:t xml:space="preserve">density value (y) </w:t>
      </w:r>
      <w:r w:rsidR="00683200" w:rsidRPr="00347328">
        <w:rPr>
          <w:rFonts w:eastAsia="Times New Roman"/>
          <w:i/>
          <w:color w:val="212121"/>
          <w:sz w:val="18"/>
          <w:szCs w:val="18"/>
          <w:lang w:val="id-ID" w:eastAsia="en-US"/>
        </w:rPr>
        <w:t>and</w:t>
      </w:r>
      <w:r w:rsidR="00683200" w:rsidRPr="00347328">
        <w:rPr>
          <w:rFonts w:eastAsia="Times New Roman"/>
          <w:i/>
          <w:color w:val="212121"/>
          <w:sz w:val="18"/>
          <w:szCs w:val="18"/>
          <w:lang w:eastAsia="en-US"/>
        </w:rPr>
        <w:t xml:space="preserve"> NDVI (x) </w:t>
      </w:r>
      <w:r w:rsidR="00683200" w:rsidRPr="00347328">
        <w:rPr>
          <w:rFonts w:eastAsia="Times New Roman"/>
          <w:i/>
          <w:color w:val="212121"/>
          <w:sz w:val="18"/>
          <w:szCs w:val="18"/>
          <w:lang w:val="id-ID" w:eastAsia="en-US"/>
        </w:rPr>
        <w:t>was</w:t>
      </w:r>
      <w:r w:rsidR="00683200" w:rsidRPr="00347328">
        <w:rPr>
          <w:rFonts w:eastAsia="Times New Roman"/>
          <w:i/>
          <w:color w:val="212121"/>
          <w:sz w:val="18"/>
          <w:szCs w:val="18"/>
          <w:lang w:eastAsia="en-US"/>
        </w:rPr>
        <w:t xml:space="preserve">: </w:t>
      </w:r>
      <w:r w:rsidR="00347328" w:rsidRPr="00347328">
        <w:rPr>
          <w:i/>
          <w:color w:val="000000" w:themeColor="text1"/>
          <w:sz w:val="18"/>
          <w:szCs w:val="18"/>
        </w:rPr>
        <w:t>y = -136.35+425.46x</w:t>
      </w:r>
      <w:r w:rsidR="00683200" w:rsidRPr="00347328">
        <w:rPr>
          <w:i/>
          <w:sz w:val="18"/>
          <w:szCs w:val="18"/>
        </w:rPr>
        <w:t>,</w:t>
      </w:r>
      <w:r w:rsidR="00683200" w:rsidRPr="00347328">
        <w:rPr>
          <w:rFonts w:eastAsia="Times New Roman"/>
          <w:i/>
          <w:color w:val="212121"/>
          <w:sz w:val="18"/>
          <w:szCs w:val="18"/>
          <w:lang w:eastAsia="en-US"/>
        </w:rPr>
        <w:t xml:space="preserve"> R</w:t>
      </w:r>
      <w:r w:rsidR="00683200" w:rsidRPr="00347328">
        <w:rPr>
          <w:rFonts w:eastAsia="Times New Roman"/>
          <w:i/>
          <w:color w:val="212121"/>
          <w:sz w:val="18"/>
          <w:szCs w:val="18"/>
          <w:vertAlign w:val="superscript"/>
          <w:lang w:eastAsia="en-US"/>
        </w:rPr>
        <w:t>2</w:t>
      </w:r>
      <w:r w:rsidR="00683200" w:rsidRPr="00347328">
        <w:rPr>
          <w:rFonts w:eastAsia="Times New Roman"/>
          <w:i/>
          <w:color w:val="212121"/>
          <w:sz w:val="18"/>
          <w:szCs w:val="18"/>
          <w:lang w:eastAsia="en-US"/>
        </w:rPr>
        <w:t xml:space="preserve"> (0.</w:t>
      </w:r>
      <w:r w:rsidR="00347328" w:rsidRPr="00347328">
        <w:rPr>
          <w:rFonts w:eastAsia="Times New Roman"/>
          <w:i/>
          <w:color w:val="212121"/>
          <w:sz w:val="18"/>
          <w:szCs w:val="18"/>
          <w:lang w:eastAsia="en-US"/>
        </w:rPr>
        <w:t>89</w:t>
      </w:r>
      <w:r w:rsidR="00683200" w:rsidRPr="00347328">
        <w:rPr>
          <w:rFonts w:eastAsia="Times New Roman"/>
          <w:i/>
          <w:color w:val="212121"/>
          <w:sz w:val="18"/>
          <w:szCs w:val="18"/>
          <w:lang w:eastAsia="en-US"/>
        </w:rPr>
        <w:t>). The</w:t>
      </w:r>
      <w:r w:rsidR="00683200" w:rsidRPr="00347328">
        <w:rPr>
          <w:rFonts w:eastAsia="Times New Roman"/>
          <w:i/>
          <w:color w:val="212121"/>
          <w:sz w:val="18"/>
          <w:szCs w:val="18"/>
          <w:lang w:val="id-ID" w:eastAsia="en-US"/>
        </w:rPr>
        <w:t xml:space="preserve"> order of  area with the</w:t>
      </w:r>
      <w:r w:rsidR="00683200" w:rsidRPr="00347328">
        <w:rPr>
          <w:rFonts w:eastAsia="Times New Roman"/>
          <w:i/>
          <w:color w:val="212121"/>
          <w:sz w:val="18"/>
          <w:szCs w:val="18"/>
          <w:lang w:eastAsia="en-US"/>
        </w:rPr>
        <w:t xml:space="preserve"> level of damage</w:t>
      </w:r>
      <w:r w:rsidR="00683200" w:rsidRPr="00347328">
        <w:rPr>
          <w:rFonts w:eastAsia="Times New Roman"/>
          <w:i/>
          <w:color w:val="212121"/>
          <w:sz w:val="18"/>
          <w:szCs w:val="18"/>
          <w:lang w:val="id-ID" w:eastAsia="en-US"/>
        </w:rPr>
        <w:t xml:space="preserve"> from the lowest to the highest were</w:t>
      </w:r>
      <w:r w:rsidR="00683200" w:rsidRPr="00347328">
        <w:rPr>
          <w:rFonts w:eastAsia="Times New Roman"/>
          <w:i/>
          <w:color w:val="212121"/>
          <w:sz w:val="18"/>
          <w:szCs w:val="18"/>
          <w:lang w:eastAsia="en-US"/>
        </w:rPr>
        <w:t>: the typology of secondary forest, old</w:t>
      </w:r>
      <w:r w:rsidR="00683200" w:rsidRPr="00347328">
        <w:rPr>
          <w:rFonts w:eastAsia="Times New Roman"/>
          <w:i/>
          <w:color w:val="212121"/>
          <w:sz w:val="18"/>
          <w:szCs w:val="18"/>
          <w:lang w:val="id-ID" w:eastAsia="en-US"/>
        </w:rPr>
        <w:t xml:space="preserve"> shurb</w:t>
      </w:r>
      <w:r w:rsidR="00683200" w:rsidRPr="00347328">
        <w:rPr>
          <w:rFonts w:eastAsia="Times New Roman"/>
          <w:i/>
          <w:color w:val="212121"/>
          <w:sz w:val="18"/>
          <w:szCs w:val="18"/>
          <w:lang w:eastAsia="en-US"/>
        </w:rPr>
        <w:t>, young shrub</w:t>
      </w:r>
      <w:r w:rsidR="00683200" w:rsidRPr="00347328">
        <w:rPr>
          <w:rFonts w:eastAsia="Times New Roman"/>
          <w:i/>
          <w:color w:val="212121"/>
          <w:sz w:val="18"/>
          <w:szCs w:val="18"/>
          <w:lang w:val="id-ID" w:eastAsia="en-US"/>
        </w:rPr>
        <w:t>,</w:t>
      </w:r>
      <w:r w:rsidR="00683200" w:rsidRPr="00347328">
        <w:rPr>
          <w:rFonts w:eastAsia="Times New Roman"/>
          <w:i/>
          <w:color w:val="212121"/>
          <w:sz w:val="18"/>
          <w:szCs w:val="18"/>
          <w:lang w:eastAsia="en-US"/>
        </w:rPr>
        <w:t xml:space="preserve"> and former akasia plantation</w:t>
      </w:r>
      <w:r w:rsidR="00683200" w:rsidRPr="00347328">
        <w:rPr>
          <w:rFonts w:eastAsia="Times New Roman"/>
          <w:i/>
          <w:color w:val="212121"/>
          <w:sz w:val="18"/>
          <w:szCs w:val="18"/>
          <w:lang w:val="id-ID" w:eastAsia="en-US"/>
        </w:rPr>
        <w:t>, respectively</w:t>
      </w:r>
      <w:r w:rsidR="00683200" w:rsidRPr="00347328">
        <w:rPr>
          <w:rFonts w:eastAsia="Times New Roman"/>
          <w:i/>
          <w:color w:val="212121"/>
          <w:sz w:val="18"/>
          <w:szCs w:val="18"/>
          <w:lang w:eastAsia="en-US"/>
        </w:rPr>
        <w:t>. The typology of secondary forests ha</w:t>
      </w:r>
      <w:r w:rsidR="00683200" w:rsidRPr="00347328">
        <w:rPr>
          <w:rFonts w:eastAsia="Times New Roman"/>
          <w:i/>
          <w:color w:val="212121"/>
          <w:sz w:val="18"/>
          <w:szCs w:val="18"/>
          <w:lang w:val="id-ID" w:eastAsia="en-US"/>
        </w:rPr>
        <w:t>d the</w:t>
      </w:r>
      <w:r w:rsidR="00683200" w:rsidRPr="00347328">
        <w:rPr>
          <w:rFonts w:eastAsia="Times New Roman"/>
          <w:i/>
          <w:color w:val="212121"/>
          <w:sz w:val="18"/>
          <w:szCs w:val="18"/>
          <w:lang w:eastAsia="en-US"/>
        </w:rPr>
        <w:t xml:space="preserve"> highest</w:t>
      </w:r>
      <w:r w:rsidR="00683200" w:rsidRPr="00347328">
        <w:rPr>
          <w:rFonts w:eastAsia="Times New Roman"/>
          <w:i/>
          <w:color w:val="212121"/>
          <w:sz w:val="18"/>
          <w:szCs w:val="18"/>
          <w:lang w:val="id-ID" w:eastAsia="en-US"/>
        </w:rPr>
        <w:t xml:space="preserve"> value of</w:t>
      </w:r>
      <w:r w:rsidR="00683200" w:rsidRPr="00347328">
        <w:rPr>
          <w:rFonts w:eastAsia="Times New Roman"/>
          <w:i/>
          <w:color w:val="212121"/>
          <w:sz w:val="18"/>
          <w:szCs w:val="18"/>
          <w:lang w:eastAsia="en-US"/>
        </w:rPr>
        <w:t xml:space="preserve"> diversity, richness, </w:t>
      </w:r>
      <w:r w:rsidR="00683200" w:rsidRPr="00347328">
        <w:rPr>
          <w:rFonts w:eastAsia="Times New Roman"/>
          <w:i/>
          <w:color w:val="212121"/>
          <w:sz w:val="18"/>
          <w:szCs w:val="18"/>
          <w:lang w:val="id-ID" w:eastAsia="en-US"/>
        </w:rPr>
        <w:t xml:space="preserve">and </w:t>
      </w:r>
      <w:r w:rsidR="00683200" w:rsidRPr="00347328">
        <w:rPr>
          <w:rFonts w:eastAsia="Times New Roman"/>
          <w:i/>
          <w:color w:val="212121"/>
          <w:sz w:val="18"/>
          <w:szCs w:val="18"/>
          <w:lang w:eastAsia="en-US"/>
        </w:rPr>
        <w:t>evenness  (H’&gt;3, Dmg&gt;5, and E&gt;0.6). Relations</w:t>
      </w:r>
      <w:r w:rsidR="00683200" w:rsidRPr="00347328">
        <w:rPr>
          <w:rFonts w:eastAsia="Times New Roman"/>
          <w:i/>
          <w:color w:val="212121"/>
          <w:sz w:val="18"/>
          <w:szCs w:val="18"/>
          <w:lang w:val="id-ID" w:eastAsia="en-US"/>
        </w:rPr>
        <w:t>hip between</w:t>
      </w:r>
      <w:r w:rsidR="00683200" w:rsidRPr="00347328">
        <w:rPr>
          <w:rFonts w:eastAsia="Times New Roman"/>
          <w:i/>
          <w:color w:val="212121"/>
          <w:sz w:val="18"/>
          <w:szCs w:val="18"/>
          <w:lang w:eastAsia="en-US"/>
        </w:rPr>
        <w:t xml:space="preserve"> former akasia plantations typology </w:t>
      </w:r>
      <w:r w:rsidR="00683200" w:rsidRPr="00347328">
        <w:rPr>
          <w:rFonts w:eastAsia="Times New Roman"/>
          <w:i/>
          <w:color w:val="212121"/>
          <w:sz w:val="18"/>
          <w:szCs w:val="18"/>
          <w:lang w:val="id-ID" w:eastAsia="en-US"/>
        </w:rPr>
        <w:t xml:space="preserve">and </w:t>
      </w:r>
      <w:r w:rsidR="00683200" w:rsidRPr="00347328">
        <w:rPr>
          <w:rFonts w:eastAsia="Times New Roman"/>
          <w:i/>
          <w:color w:val="212121"/>
          <w:sz w:val="18"/>
          <w:szCs w:val="18"/>
          <w:lang w:eastAsia="en-US"/>
        </w:rPr>
        <w:t>another</w:t>
      </w:r>
      <w:r w:rsidR="00683200" w:rsidRPr="00347328">
        <w:rPr>
          <w:rFonts w:eastAsia="Times New Roman"/>
          <w:i/>
          <w:color w:val="212121"/>
          <w:sz w:val="18"/>
          <w:szCs w:val="18"/>
          <w:lang w:val="id-ID" w:eastAsia="en-US"/>
        </w:rPr>
        <w:t xml:space="preserve"> tipologies</w:t>
      </w:r>
      <w:r w:rsidR="00683200" w:rsidRPr="00347328">
        <w:rPr>
          <w:rFonts w:eastAsia="Times New Roman"/>
          <w:i/>
          <w:color w:val="212121"/>
          <w:sz w:val="18"/>
          <w:szCs w:val="18"/>
          <w:lang w:eastAsia="en-US"/>
        </w:rPr>
        <w:t xml:space="preserve"> was not germane (euclidean distance&gt; 3.31), and </w:t>
      </w:r>
      <w:r w:rsidR="00683200" w:rsidRPr="00347328">
        <w:rPr>
          <w:rFonts w:eastAsia="Times New Roman"/>
          <w:i/>
          <w:color w:val="212121"/>
          <w:sz w:val="18"/>
          <w:szCs w:val="18"/>
          <w:lang w:val="id-ID" w:eastAsia="en-US"/>
        </w:rPr>
        <w:t xml:space="preserve">the relationship between seedling and trees in all typologies </w:t>
      </w:r>
      <w:r w:rsidR="00683200" w:rsidRPr="00347328">
        <w:rPr>
          <w:rFonts w:eastAsia="Times New Roman"/>
          <w:i/>
          <w:color w:val="212121"/>
          <w:sz w:val="18"/>
          <w:szCs w:val="18"/>
          <w:lang w:eastAsia="en-US"/>
        </w:rPr>
        <w:t xml:space="preserve">(with the exception of former akasia plantations) </w:t>
      </w:r>
      <w:r w:rsidR="00683200" w:rsidRPr="00347328">
        <w:rPr>
          <w:rFonts w:eastAsia="Times New Roman"/>
          <w:i/>
          <w:color w:val="212121"/>
          <w:sz w:val="18"/>
          <w:szCs w:val="18"/>
          <w:lang w:val="id-ID" w:eastAsia="en-US"/>
        </w:rPr>
        <w:t xml:space="preserve">was </w:t>
      </w:r>
      <w:r w:rsidR="00683200" w:rsidRPr="00347328">
        <w:rPr>
          <w:rFonts w:eastAsia="Times New Roman"/>
          <w:i/>
          <w:color w:val="212121"/>
          <w:sz w:val="18"/>
          <w:szCs w:val="18"/>
          <w:lang w:eastAsia="en-US"/>
        </w:rPr>
        <w:t xml:space="preserve"> very high  ​​(r&gt; 0.9). </w:t>
      </w:r>
      <w:r w:rsidR="00683200" w:rsidRPr="00347328">
        <w:rPr>
          <w:i/>
          <w:sz w:val="18"/>
          <w:szCs w:val="18"/>
        </w:rPr>
        <w:t>Silvicultural techniques that c</w:t>
      </w:r>
      <w:r w:rsidR="00683200" w:rsidRPr="00347328">
        <w:rPr>
          <w:i/>
          <w:sz w:val="18"/>
          <w:szCs w:val="18"/>
          <w:lang w:val="id-ID"/>
        </w:rPr>
        <w:t>ould</w:t>
      </w:r>
      <w:r w:rsidR="00683200" w:rsidRPr="00347328">
        <w:rPr>
          <w:i/>
          <w:sz w:val="18"/>
          <w:szCs w:val="18"/>
        </w:rPr>
        <w:t xml:space="preserve"> be done include </w:t>
      </w:r>
      <w:r w:rsidR="00683200" w:rsidRPr="00347328">
        <w:rPr>
          <w:i/>
          <w:sz w:val="18"/>
          <w:szCs w:val="18"/>
          <w:lang w:val="id-ID"/>
        </w:rPr>
        <w:t>eradicating</w:t>
      </w:r>
      <w:r w:rsidR="00683200" w:rsidRPr="00347328">
        <w:rPr>
          <w:i/>
          <w:sz w:val="18"/>
          <w:szCs w:val="18"/>
        </w:rPr>
        <w:t xml:space="preserve"> A. mangium </w:t>
      </w:r>
      <w:r w:rsidR="00683200" w:rsidRPr="00347328">
        <w:rPr>
          <w:i/>
          <w:sz w:val="18"/>
          <w:szCs w:val="18"/>
          <w:lang w:val="id-ID"/>
        </w:rPr>
        <w:t>in</w:t>
      </w:r>
      <w:r w:rsidR="00683200" w:rsidRPr="00347328">
        <w:rPr>
          <w:i/>
          <w:sz w:val="18"/>
          <w:szCs w:val="18"/>
        </w:rPr>
        <w:t xml:space="preserve"> </w:t>
      </w:r>
      <w:r w:rsidR="00683200" w:rsidRPr="00347328">
        <w:rPr>
          <w:i/>
          <w:sz w:val="18"/>
          <w:szCs w:val="18"/>
          <w:lang w:val="id-ID"/>
        </w:rPr>
        <w:t>the former</w:t>
      </w:r>
      <w:r w:rsidR="00683200" w:rsidRPr="00347328">
        <w:rPr>
          <w:i/>
          <w:sz w:val="18"/>
          <w:szCs w:val="18"/>
        </w:rPr>
        <w:t xml:space="preserve"> a</w:t>
      </w:r>
      <w:r w:rsidR="00683200" w:rsidRPr="00347328">
        <w:rPr>
          <w:i/>
          <w:sz w:val="18"/>
          <w:szCs w:val="18"/>
          <w:lang w:val="id-ID"/>
        </w:rPr>
        <w:t>k</w:t>
      </w:r>
      <w:r w:rsidR="00683200" w:rsidRPr="00347328">
        <w:rPr>
          <w:i/>
          <w:sz w:val="18"/>
          <w:szCs w:val="18"/>
        </w:rPr>
        <w:t>a</w:t>
      </w:r>
      <w:r w:rsidR="00683200" w:rsidRPr="00347328">
        <w:rPr>
          <w:i/>
          <w:sz w:val="18"/>
          <w:szCs w:val="18"/>
          <w:lang w:val="id-ID"/>
        </w:rPr>
        <w:t>s</w:t>
      </w:r>
      <w:r w:rsidR="00683200" w:rsidRPr="00347328">
        <w:rPr>
          <w:i/>
          <w:sz w:val="18"/>
          <w:szCs w:val="18"/>
        </w:rPr>
        <w:t xml:space="preserve">ia </w:t>
      </w:r>
      <w:r w:rsidR="00683200" w:rsidRPr="00347328">
        <w:rPr>
          <w:i/>
          <w:sz w:val="18"/>
          <w:szCs w:val="18"/>
          <w:lang w:val="id-ID"/>
        </w:rPr>
        <w:t xml:space="preserve">plantation and </w:t>
      </w:r>
      <w:r w:rsidR="00683200" w:rsidRPr="00347328">
        <w:rPr>
          <w:i/>
          <w:sz w:val="18"/>
          <w:szCs w:val="18"/>
        </w:rPr>
        <w:t xml:space="preserve">planting in </w:t>
      </w:r>
      <w:r w:rsidR="00683200" w:rsidRPr="00347328">
        <w:rPr>
          <w:i/>
          <w:sz w:val="18"/>
          <w:szCs w:val="18"/>
          <w:lang w:val="id-ID"/>
        </w:rPr>
        <w:t xml:space="preserve">the </w:t>
      </w:r>
      <w:r w:rsidR="00683200" w:rsidRPr="00347328">
        <w:rPr>
          <w:i/>
          <w:sz w:val="18"/>
          <w:szCs w:val="18"/>
        </w:rPr>
        <w:t>all typolog</w:t>
      </w:r>
      <w:r w:rsidR="00683200" w:rsidRPr="00347328">
        <w:rPr>
          <w:i/>
          <w:sz w:val="18"/>
          <w:szCs w:val="18"/>
          <w:lang w:val="id-ID"/>
        </w:rPr>
        <w:t xml:space="preserve">ies </w:t>
      </w:r>
      <w:r w:rsidR="00683200" w:rsidRPr="00347328">
        <w:rPr>
          <w:i/>
          <w:sz w:val="18"/>
          <w:szCs w:val="18"/>
        </w:rPr>
        <w:t>with the exception of secondary forest</w:t>
      </w:r>
      <w:r w:rsidR="00683200" w:rsidRPr="00347328">
        <w:rPr>
          <w:i/>
          <w:sz w:val="18"/>
          <w:szCs w:val="18"/>
          <w:lang w:val="id-ID"/>
        </w:rPr>
        <w:t xml:space="preserve">. </w:t>
      </w:r>
      <w:r w:rsidR="00683200" w:rsidRPr="00347328">
        <w:rPr>
          <w:rFonts w:eastAsia="Times New Roman"/>
          <w:i/>
          <w:color w:val="212121"/>
          <w:sz w:val="18"/>
          <w:szCs w:val="18"/>
          <w:lang w:val="id-ID" w:eastAsia="en-US"/>
        </w:rPr>
        <w:t xml:space="preserve">The plants that could be used for restoration are </w:t>
      </w:r>
      <w:r w:rsidR="00683200" w:rsidRPr="00347328">
        <w:rPr>
          <w:i/>
          <w:sz w:val="18"/>
          <w:szCs w:val="18"/>
        </w:rPr>
        <w:t>Macaranga sp., K.malaccensis,  Nephelium sp., P.g</w:t>
      </w:r>
      <w:r w:rsidR="00347328" w:rsidRPr="00347328">
        <w:rPr>
          <w:i/>
          <w:sz w:val="18"/>
          <w:szCs w:val="18"/>
        </w:rPr>
        <w:t>utta, H.mengarawan, S.leprosula.</w:t>
      </w:r>
    </w:p>
    <w:p w:rsidR="00347328" w:rsidRDefault="00347328" w:rsidP="00347328">
      <w:pPr>
        <w:spacing w:after="120"/>
        <w:ind w:firstLine="0"/>
        <w:rPr>
          <w:i/>
        </w:rPr>
      </w:pPr>
    </w:p>
    <w:p w:rsidR="00347328" w:rsidRPr="00347328" w:rsidRDefault="00D3174D" w:rsidP="00347328">
      <w:pPr>
        <w:spacing w:after="120"/>
        <w:ind w:firstLine="0"/>
        <w:rPr>
          <w:sz w:val="18"/>
          <w:szCs w:val="18"/>
        </w:rPr>
      </w:pPr>
      <w:r w:rsidRPr="00347328">
        <w:rPr>
          <w:sz w:val="18"/>
          <w:szCs w:val="18"/>
        </w:rPr>
        <w:t xml:space="preserve">Keywords: </w:t>
      </w:r>
      <w:r w:rsidR="00347328" w:rsidRPr="00347328">
        <w:rPr>
          <w:rFonts w:eastAsia="Times New Roman"/>
          <w:i/>
          <w:color w:val="212121"/>
          <w:sz w:val="18"/>
          <w:szCs w:val="18"/>
          <w:lang w:val="en" w:eastAsia="en-US"/>
        </w:rPr>
        <w:t>Harapan Rain Forest, Silviculture Techniques, Restoration</w:t>
      </w:r>
    </w:p>
    <w:p w:rsidR="001B1B7E" w:rsidRPr="00B21D68" w:rsidRDefault="00347328" w:rsidP="00907976">
      <w:pPr>
        <w:pStyle w:val="Keywords"/>
        <w:pBdr>
          <w:bottom w:val="single" w:sz="4" w:space="1" w:color="auto"/>
        </w:pBdr>
        <w:spacing w:after="360"/>
        <w:jc w:val="right"/>
        <w:sectPr w:rsidR="001B1B7E" w:rsidRPr="00B21D68" w:rsidSect="00BA7753">
          <w:headerReference w:type="even" r:id="rId10"/>
          <w:headerReference w:type="default" r:id="rId11"/>
          <w:footerReference w:type="even" r:id="rId12"/>
          <w:footerReference w:type="default" r:id="rId13"/>
          <w:type w:val="continuous"/>
          <w:pgSz w:w="11907" w:h="16840" w:code="9"/>
          <w:pgMar w:top="1418" w:right="1418" w:bottom="1134" w:left="1134" w:header="851" w:footer="851" w:gutter="0"/>
          <w:pgNumType w:start="1"/>
          <w:cols w:space="708"/>
          <w:docGrid w:linePitch="360"/>
        </w:sectPr>
      </w:pPr>
      <w:r w:rsidRPr="00B21D68">
        <w:t xml:space="preserve"> </w:t>
      </w:r>
      <w:r w:rsidR="001B1B7E" w:rsidRPr="00B21D68">
        <w:t xml:space="preserve">(Diterima: </w:t>
      </w:r>
      <w:r w:rsidR="00830AA3" w:rsidRPr="00B21D68">
        <w:rPr>
          <w:lang w:eastAsia="ja-JP"/>
        </w:rPr>
        <w:t>xx-xx-20xx</w:t>
      </w:r>
      <w:r w:rsidR="001B1B7E" w:rsidRPr="00B21D68">
        <w:t xml:space="preserve">; Disetujui: </w:t>
      </w:r>
      <w:r w:rsidR="00830AA3" w:rsidRPr="00B21D68">
        <w:rPr>
          <w:lang w:eastAsia="ja-JP"/>
        </w:rPr>
        <w:t>xx-xx-20xx</w:t>
      </w:r>
      <w:r w:rsidR="001B1B7E" w:rsidRPr="00B21D68">
        <w:t>)</w:t>
      </w:r>
    </w:p>
    <w:p w:rsidR="00785D8B" w:rsidRPr="00785D8B" w:rsidRDefault="00347328" w:rsidP="00E156D5">
      <w:pPr>
        <w:pStyle w:val="ListParagraph"/>
        <w:numPr>
          <w:ilvl w:val="0"/>
          <w:numId w:val="10"/>
        </w:numPr>
        <w:ind w:left="284" w:hanging="284"/>
        <w:rPr>
          <w:rFonts w:ascii="Times New Roman" w:hAnsi="Times New Roman"/>
          <w:b/>
          <w:sz w:val="20"/>
          <w:szCs w:val="20"/>
        </w:rPr>
      </w:pPr>
      <w:r w:rsidRPr="00785D8B">
        <w:rPr>
          <w:rFonts w:ascii="Times New Roman" w:hAnsi="Times New Roman"/>
          <w:b/>
          <w:sz w:val="20"/>
          <w:szCs w:val="20"/>
        </w:rPr>
        <w:lastRenderedPageBreak/>
        <w:t>Pendahuluan</w:t>
      </w:r>
    </w:p>
    <w:p w:rsidR="005F17B3" w:rsidRDefault="00347328" w:rsidP="005F17B3">
      <w:pPr>
        <w:ind w:firstLine="284"/>
      </w:pPr>
      <w:r w:rsidRPr="00785D8B">
        <w:t xml:space="preserve">Luas hutan Indonesia yang tergolong besar yaitu mencapai </w:t>
      </w:r>
      <w:r w:rsidRPr="00785D8B">
        <w:rPr>
          <w:bCs/>
        </w:rPr>
        <w:t xml:space="preserve">120 juta </w:t>
      </w:r>
      <w:r w:rsidRPr="00785D8B">
        <w:t>ha atau 51.3% dari luas daratan wilayah menyimpan sumber daya alam hayati yang be</w:t>
      </w:r>
      <w:r w:rsidRPr="00785D8B">
        <w:t>r</w:t>
      </w:r>
      <w:r w:rsidRPr="00785D8B">
        <w:t>limpah (KLHK 2015). Akan tetapi, pengelolaan yang kurang bijaksana mengakibatkan hutan Indonesia mengalami kerusakan, yang berdampak pada penurunan produ</w:t>
      </w:r>
      <w:r w:rsidRPr="00785D8B">
        <w:t>k</w:t>
      </w:r>
      <w:r w:rsidRPr="00785D8B">
        <w:t>tifitas hutan dalam menjalankan fungsinya. Laju d</w:t>
      </w:r>
      <w:r w:rsidRPr="00785D8B">
        <w:t>e</w:t>
      </w:r>
      <w:r w:rsidRPr="00785D8B">
        <w:t>forestasi dan degradasi hutan pada periode 2009-2012 ad</w:t>
      </w:r>
      <w:r w:rsidRPr="00785D8B">
        <w:t>a</w:t>
      </w:r>
      <w:r w:rsidRPr="00785D8B">
        <w:t>lah sekitar 450000 ha/tahun (FWI 2011), dan pada periode 2009-2014 sekitar 9% tutupan hutan berk</w:t>
      </w:r>
      <w:r w:rsidRPr="00785D8B">
        <w:t>u</w:t>
      </w:r>
      <w:r w:rsidRPr="00785D8B">
        <w:t xml:space="preserve">rang dari </w:t>
      </w:r>
      <w:r w:rsidRPr="00785D8B">
        <w:rPr>
          <w:color w:val="000000"/>
        </w:rPr>
        <w:t>30.1 juta ha menjadi 27.2 juta ha (</w:t>
      </w:r>
      <w:r w:rsidRPr="00785D8B">
        <w:t>KLHK 2015). Luas hutan yang berk</w:t>
      </w:r>
      <w:r w:rsidRPr="00785D8B">
        <w:t>u</w:t>
      </w:r>
      <w:r w:rsidRPr="00785D8B">
        <w:t>rang berdampak secara tidak langsung tehadap per</w:t>
      </w:r>
      <w:r w:rsidRPr="00785D8B">
        <w:t>u</w:t>
      </w:r>
      <w:r w:rsidRPr="00785D8B">
        <w:t>bahan iklim global. Oleh karena itu Indonesia telah berkomitmen untuk berperan aktif dalam</w:t>
      </w:r>
      <w:r w:rsidRPr="00785D8B">
        <w:rPr>
          <w:i/>
        </w:rPr>
        <w:t xml:space="preserve"> </w:t>
      </w:r>
      <w:r w:rsidRPr="00785D8B">
        <w:rPr>
          <w:i/>
          <w:iCs/>
        </w:rPr>
        <w:t xml:space="preserve">Reducing Emissions from Deforestation and Forest Degradation </w:t>
      </w:r>
      <w:r w:rsidRPr="00785D8B">
        <w:t xml:space="preserve">(REDD) yang pada tahun 2010 berkembang menjadi </w:t>
      </w:r>
      <w:r w:rsidRPr="00785D8B">
        <w:rPr>
          <w:i/>
          <w:iCs/>
        </w:rPr>
        <w:t>REDD</w:t>
      </w:r>
      <w:r w:rsidRPr="00785D8B">
        <w:t>++.  Salah satu upaya yang dilakukan yaitu dengan melakukan restorasi ekosistem.</w:t>
      </w:r>
    </w:p>
    <w:p w:rsidR="00347328" w:rsidRPr="00785D8B" w:rsidRDefault="00347328" w:rsidP="005F17B3">
      <w:pPr>
        <w:ind w:firstLine="284"/>
      </w:pPr>
      <w:r w:rsidRPr="00785D8B">
        <w:t>Upaya nyata yang dilakukan Indonesia dalam merestorasi ekosistem hutan yaitu dengan mengelua</w:t>
      </w:r>
      <w:r w:rsidRPr="00785D8B">
        <w:t>r</w:t>
      </w:r>
      <w:r w:rsidRPr="00785D8B">
        <w:t>kan Peraturan Pemerintah (PP) nomor 6 Tahun 2007, jo PP Nomor  3</w:t>
      </w:r>
      <w:r w:rsidR="005F17B3">
        <w:t xml:space="preserve"> </w:t>
      </w:r>
      <w:r w:rsidRPr="00785D8B">
        <w:t>Tahun 2008 yang menyatakkan bahwa kegiatan restorasi ekosistem dalam hutan alam produksi dilakukan dalam kawasan Izin Usaha Pe</w:t>
      </w:r>
      <w:r w:rsidRPr="00785D8B">
        <w:t>m</w:t>
      </w:r>
      <w:r w:rsidRPr="00785D8B">
        <w:t>anfaatn Hasil Hutan Kayu-Restorasi Ekosistem (I</w:t>
      </w:r>
      <w:r w:rsidRPr="00785D8B">
        <w:t>U</w:t>
      </w:r>
      <w:bookmarkStart w:id="0" w:name="_GoBack"/>
      <w:bookmarkEnd w:id="0"/>
      <w:r w:rsidRPr="00785D8B">
        <w:lastRenderedPageBreak/>
        <w:t xml:space="preserve">PHHK-RE) (Kartodiharjo </w:t>
      </w:r>
      <w:r w:rsidRPr="00785D8B">
        <w:rPr>
          <w:i/>
        </w:rPr>
        <w:t>et al.</w:t>
      </w:r>
      <w:r w:rsidRPr="00785D8B">
        <w:t>2014). Menurut Per</w:t>
      </w:r>
      <w:r w:rsidRPr="00785D8B">
        <w:t>a</w:t>
      </w:r>
      <w:r w:rsidRPr="00785D8B">
        <w:t>turan Menteri Kehutanan Nomor: P.64/Menhut-II/2014 IUPPHK-RE kegiatan restorasi dilakukan u</w:t>
      </w:r>
      <w:r w:rsidRPr="00785D8B">
        <w:t>n</w:t>
      </w:r>
      <w:r w:rsidRPr="00785D8B">
        <w:t>tuk mengembalikan unsur hayati (flora dan fauna) serta unsur non hayati (tanah, iklim, dan topografi) pada suatu kawasan kepada jenis yang asli, sehingga tercapai keseimbangan hayati dan ekosistemnya.</w:t>
      </w:r>
    </w:p>
    <w:p w:rsidR="000D44D6" w:rsidRDefault="00347328" w:rsidP="000D44D6">
      <w:r w:rsidRPr="00785D8B">
        <w:t>Salah satu perusahaan yang pertamakali melakukan restorasi ekosistem adalah PT REKI (Restorasi Ekosistem Indonesia). Perusahaan ini bertanggungj</w:t>
      </w:r>
      <w:r w:rsidRPr="00785D8B">
        <w:t>a</w:t>
      </w:r>
      <w:r w:rsidRPr="00785D8B">
        <w:t xml:space="preserve">wab merestorasi Hutan Harapan (Harapan </w:t>
      </w:r>
      <w:r w:rsidRPr="00785D8B">
        <w:rPr>
          <w:i/>
        </w:rPr>
        <w:t>Rai</w:t>
      </w:r>
      <w:r w:rsidRPr="00785D8B">
        <w:rPr>
          <w:i/>
        </w:rPr>
        <w:t>n</w:t>
      </w:r>
      <w:r w:rsidRPr="00785D8B">
        <w:rPr>
          <w:i/>
        </w:rPr>
        <w:t>forest</w:t>
      </w:r>
      <w:r w:rsidRPr="00785D8B">
        <w:t>), yang salah satu area konsesinya berada di Provinsi Sumatera Selatan dengan luas area  ± 52 170 ha. H</w:t>
      </w:r>
      <w:r w:rsidRPr="00785D8B">
        <w:t>u</w:t>
      </w:r>
      <w:r w:rsidRPr="00785D8B">
        <w:t>tan Harapan di wilayah Sumatera S</w:t>
      </w:r>
      <w:r w:rsidRPr="00785D8B">
        <w:t>e</w:t>
      </w:r>
      <w:r w:rsidRPr="00785D8B">
        <w:t>latan pada tahun 1970 sampai dengan 1990 mer</w:t>
      </w:r>
      <w:r w:rsidRPr="00785D8B">
        <w:t>u</w:t>
      </w:r>
      <w:r w:rsidRPr="00785D8B">
        <w:t>pakan area konsesi yang telah diekploitasi besar-besar yang</w:t>
      </w:r>
      <w:r w:rsidR="000D44D6">
        <w:t xml:space="preserve"> menyebabkan hutan terdegradasi. S</w:t>
      </w:r>
      <w:r w:rsidRPr="00785D8B">
        <w:t>elain itu, Hutan Harapan di wil</w:t>
      </w:r>
      <w:r w:rsidRPr="00785D8B">
        <w:t>a</w:t>
      </w:r>
      <w:r w:rsidRPr="00785D8B">
        <w:t>yah Sumatera Selatan termasuk kedalam 10% dari hutan dataran rendah yang tersisa (500 000 ha), bagian dari 34 ko</w:t>
      </w:r>
      <w:r w:rsidRPr="00785D8B">
        <w:t>n</w:t>
      </w:r>
      <w:r w:rsidRPr="00785D8B">
        <w:t>servasi hostpot keanekaragaman hayati dataran sunda i</w:t>
      </w:r>
      <w:r w:rsidRPr="00785D8B">
        <w:t>n</w:t>
      </w:r>
      <w:r w:rsidRPr="00785D8B">
        <w:t>ternasional, kawasan burung endemik, habitat 26 spesies langka dan kritis untuk dilindungi serta tempat tinggal bagi masyarakat adat Batin Se</w:t>
      </w:r>
      <w:r w:rsidRPr="00785D8B">
        <w:t>m</w:t>
      </w:r>
      <w:r w:rsidRPr="00785D8B">
        <w:t>bilan (</w:t>
      </w:r>
      <w:r w:rsidRPr="00785D8B">
        <w:rPr>
          <w:i/>
        </w:rPr>
        <w:t>indegeous people</w:t>
      </w:r>
      <w:r w:rsidRPr="00785D8B">
        <w:t xml:space="preserve">). Oleh karena itu, PT REKI mendapat mandat secara sah untuk melakukan pengelolaan habitat, perlindungan dan upaya restorasi ekosistem hutan (Burung Indonesia </w:t>
      </w:r>
      <w:r w:rsidRPr="00785D8B">
        <w:rPr>
          <w:i/>
        </w:rPr>
        <w:t>et. al</w:t>
      </w:r>
      <w:r w:rsidRPr="00785D8B">
        <w:t xml:space="preserve"> 2014).</w:t>
      </w:r>
    </w:p>
    <w:p w:rsidR="005F17B3" w:rsidRPr="000D44D6" w:rsidRDefault="00347328" w:rsidP="000D44D6">
      <w:r w:rsidRPr="00785D8B">
        <w:lastRenderedPageBreak/>
        <w:t>Restorasi yang dilakukan di Hutan Harapan ini s</w:t>
      </w:r>
      <w:r w:rsidRPr="00785D8B">
        <w:t>a</w:t>
      </w:r>
      <w:r w:rsidRPr="00785D8B">
        <w:t>lah satu upaya untuk mengurangi tingkat kerusakan ekosistem yang berbasis pada proses pemulihan ve</w:t>
      </w:r>
      <w:r w:rsidRPr="00785D8B">
        <w:t>g</w:t>
      </w:r>
      <w:r w:rsidRPr="00785D8B">
        <w:t>etasi. Proses pemulihan tersebut dapat diketahui dari kondisi tutupan kanopi atau vegetasi yang beragam.  Kondisi tutupan vegetasi yang beragam dapat dikla</w:t>
      </w:r>
      <w:r w:rsidRPr="00785D8B">
        <w:t>s</w:t>
      </w:r>
      <w:r w:rsidRPr="00785D8B">
        <w:t xml:space="preserve">ifikasikan berdasarkan tingkat kerusakan. Klasifikasi tingkat kerusakan diduga melalui pendekatan kondisi tegakan khususnya nilai kerapatan. Menurut penelitian Htun </w:t>
      </w:r>
      <w:r w:rsidRPr="00785D8B">
        <w:rPr>
          <w:i/>
        </w:rPr>
        <w:t xml:space="preserve">et al. </w:t>
      </w:r>
      <w:r w:rsidRPr="00785D8B">
        <w:t>(2011) tingkat kerusakan semakin rendah seiring dengan meningkatnya nilai kerapatan tegakan suatu ekosistem. Selain itu tingkat kerusakan yang be</w:t>
      </w:r>
      <w:r w:rsidRPr="00785D8B">
        <w:t>r</w:t>
      </w:r>
      <w:r w:rsidRPr="00785D8B">
        <w:t>beda berpengaruh terhadap kondisi tegakan, seperti keanekaragaman hayati dan kekayaan jenis yang me</w:t>
      </w:r>
      <w:r w:rsidRPr="00785D8B">
        <w:t>n</w:t>
      </w:r>
      <w:r w:rsidRPr="00785D8B">
        <w:t>jadi karakteristik ekologi suatu tegakan (Bis</w:t>
      </w:r>
      <w:r w:rsidRPr="00785D8B">
        <w:t>h</w:t>
      </w:r>
      <w:r w:rsidRPr="00785D8B">
        <w:t xml:space="preserve">off </w:t>
      </w:r>
      <w:r w:rsidRPr="00785D8B">
        <w:rPr>
          <w:i/>
          <w:iCs/>
        </w:rPr>
        <w:t xml:space="preserve">et al. </w:t>
      </w:r>
      <w:r w:rsidRPr="00785D8B">
        <w:t>2005).</w:t>
      </w:r>
      <w:r w:rsidR="005F17B3">
        <w:rPr>
          <w:b/>
        </w:rPr>
        <w:t xml:space="preserve"> </w:t>
      </w:r>
      <w:r w:rsidRPr="00785D8B">
        <w:t>Kondisi tutupan vegetasi merup</w:t>
      </w:r>
      <w:r w:rsidRPr="00785D8B">
        <w:t>a</w:t>
      </w:r>
      <w:r w:rsidRPr="00785D8B">
        <w:t>kan salah satu informasi dasar yang sangat penting untuk diketahui, dan dapat dijadikan sebagai acuan dasar dalam penyusunan strategi restorasi</w:t>
      </w:r>
      <w:r w:rsidR="005F17B3">
        <w:rPr>
          <w:b/>
        </w:rPr>
        <w:t xml:space="preserve">. </w:t>
      </w:r>
    </w:p>
    <w:p w:rsidR="005F17B3" w:rsidRDefault="000D44D6" w:rsidP="005F17B3">
      <w:r>
        <w:rPr>
          <w:bCs/>
          <w:noProof/>
        </w:rPr>
        <w:drawing>
          <wp:anchor distT="0" distB="0" distL="114300" distR="114300" simplePos="0" relativeHeight="251658240" behindDoc="1" locked="0" layoutInCell="1" allowOverlap="1" wp14:anchorId="7C730AD5" wp14:editId="647397FF">
            <wp:simplePos x="0" y="0"/>
            <wp:positionH relativeFrom="column">
              <wp:posOffset>236220</wp:posOffset>
            </wp:positionH>
            <wp:positionV relativeFrom="paragraph">
              <wp:posOffset>685165</wp:posOffset>
            </wp:positionV>
            <wp:extent cx="5378450" cy="3769995"/>
            <wp:effectExtent l="19050" t="19050" r="12700" b="20955"/>
            <wp:wrapTight wrapText="bothSides">
              <wp:wrapPolygon edited="0">
                <wp:start x="-77" y="-109"/>
                <wp:lineTo x="-77" y="21611"/>
                <wp:lineTo x="21574" y="21611"/>
                <wp:lineTo x="21574" y="-109"/>
                <wp:lineTo x="-77" y="-109"/>
              </wp:wrapPolygon>
            </wp:wrapTight>
            <wp:docPr id="28" name="Picture 28" descr="D:\peta peneliti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eta penelitian.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78450" cy="3769995"/>
                    </a:xfrm>
                    <a:prstGeom prst="rect">
                      <a:avLst/>
                    </a:prstGeom>
                    <a:noFill/>
                    <a:ln>
                      <a:solidFill>
                        <a:schemeClr val="tx1"/>
                      </a:solidFill>
                    </a:ln>
                  </pic:spPr>
                </pic:pic>
              </a:graphicData>
            </a:graphic>
            <wp14:sizeRelH relativeFrom="page">
              <wp14:pctWidth>0</wp14:pctWidth>
            </wp14:sizeRelH>
            <wp14:sizeRelV relativeFrom="page">
              <wp14:pctHeight>0</wp14:pctHeight>
            </wp14:sizeRelV>
          </wp:anchor>
        </w:drawing>
      </w:r>
      <w:r w:rsidR="005F17B3" w:rsidRPr="005F17B3">
        <w:t>Oleh karena itu peneliti merasa perlu dilakukan penelitian mengenai Analisis Tipologi Tutupan Ve</w:t>
      </w:r>
      <w:r w:rsidR="005F17B3" w:rsidRPr="005F17B3">
        <w:t>g</w:t>
      </w:r>
      <w:r w:rsidR="005F17B3" w:rsidRPr="005F17B3">
        <w:t>etasi sebagai Dasar Penyusunan Strategi Restorasi di Area IUPHHK-RE PT REKI dengan tujuan meng</w:t>
      </w:r>
      <w:r w:rsidR="005F17B3" w:rsidRPr="005F17B3">
        <w:t>e</w:t>
      </w:r>
      <w:r w:rsidR="005F17B3" w:rsidRPr="005F17B3">
        <w:t>tahui kondisi dinamika perubahan ekosistem (suksesi), tingkat kerusakan, hubungan kedekatan antar tingkat permudaan, teknik silvikultur dan jenis tanaman te</w:t>
      </w:r>
      <w:r w:rsidR="005F17B3" w:rsidRPr="005F17B3">
        <w:t>r</w:t>
      </w:r>
      <w:r w:rsidR="005F17B3" w:rsidRPr="005F17B3">
        <w:t>pilih dalam rangka upaya restorasi di area IUPHHK-RE PT REKI wil</w:t>
      </w:r>
      <w:r w:rsidR="005F17B3" w:rsidRPr="005F17B3">
        <w:t>a</w:t>
      </w:r>
      <w:r w:rsidR="005F17B3" w:rsidRPr="005F17B3">
        <w:t>yah Sumatera Selatan.</w:t>
      </w:r>
    </w:p>
    <w:p w:rsidR="005F17B3" w:rsidRDefault="005F17B3" w:rsidP="005F17B3">
      <w:pPr>
        <w:ind w:firstLine="0"/>
      </w:pPr>
    </w:p>
    <w:p w:rsidR="005F17B3" w:rsidRPr="005F17B3" w:rsidRDefault="005F17B3" w:rsidP="00E156D5">
      <w:pPr>
        <w:pStyle w:val="ListParagraph"/>
        <w:numPr>
          <w:ilvl w:val="0"/>
          <w:numId w:val="10"/>
        </w:numPr>
        <w:ind w:left="284" w:hanging="284"/>
        <w:rPr>
          <w:rFonts w:ascii="Times New Roman" w:hAnsi="Times New Roman"/>
          <w:b/>
          <w:sz w:val="20"/>
          <w:szCs w:val="20"/>
        </w:rPr>
      </w:pPr>
      <w:r w:rsidRPr="005F17B3">
        <w:rPr>
          <w:rFonts w:ascii="Times New Roman" w:hAnsi="Times New Roman"/>
          <w:b/>
          <w:sz w:val="20"/>
          <w:szCs w:val="20"/>
        </w:rPr>
        <w:t>Metode</w:t>
      </w:r>
    </w:p>
    <w:p w:rsidR="005F17B3" w:rsidRDefault="005F17B3" w:rsidP="005F17B3">
      <w:pPr>
        <w:autoSpaceDE w:val="0"/>
        <w:autoSpaceDN w:val="0"/>
        <w:adjustRightInd w:val="0"/>
        <w:ind w:firstLine="0"/>
        <w:rPr>
          <w:i/>
        </w:rPr>
      </w:pPr>
      <w:r w:rsidRPr="005F17B3">
        <w:rPr>
          <w:i/>
        </w:rPr>
        <w:t>2.1 Lokasi dan Waktu Penelitian</w:t>
      </w:r>
    </w:p>
    <w:p w:rsidR="005F17B3" w:rsidRPr="005F17B3" w:rsidRDefault="005F17B3" w:rsidP="005F17B3">
      <w:pPr>
        <w:autoSpaceDE w:val="0"/>
        <w:autoSpaceDN w:val="0"/>
        <w:adjustRightInd w:val="0"/>
        <w:ind w:firstLine="0"/>
        <w:rPr>
          <w:i/>
        </w:rPr>
      </w:pPr>
    </w:p>
    <w:p w:rsidR="00A4269C" w:rsidRDefault="005F17B3" w:rsidP="00C707B5">
      <w:pPr>
        <w:tabs>
          <w:tab w:val="left" w:pos="0"/>
        </w:tabs>
        <w:rPr>
          <w:bCs/>
          <w:noProof/>
        </w:rPr>
        <w:sectPr w:rsidR="00A4269C" w:rsidSect="00347328">
          <w:type w:val="continuous"/>
          <w:pgSz w:w="11907" w:h="16840" w:code="9"/>
          <w:pgMar w:top="1418" w:right="1418" w:bottom="1134" w:left="1134" w:header="851" w:footer="851" w:gutter="0"/>
          <w:cols w:num="2" w:space="567"/>
          <w:docGrid w:linePitch="360"/>
        </w:sectPr>
      </w:pPr>
      <w:r>
        <w:t>Penelitian</w:t>
      </w:r>
      <w:r w:rsidRPr="00EC21B7">
        <w:t xml:space="preserve"> </w:t>
      </w:r>
      <w:r>
        <w:t xml:space="preserve">ini </w:t>
      </w:r>
      <w:r w:rsidRPr="00EC21B7">
        <w:t>dil</w:t>
      </w:r>
      <w:r>
        <w:t xml:space="preserve">akukan </w:t>
      </w:r>
      <w:r w:rsidRPr="00EC21B7">
        <w:t xml:space="preserve">di </w:t>
      </w:r>
      <w:r>
        <w:t>area</w:t>
      </w:r>
      <w:r w:rsidRPr="00EC21B7">
        <w:t xml:space="preserve"> restorasi Hutan Harapan (PT REKI) yang berada di wilayah Sumatera Se</w:t>
      </w:r>
      <w:r>
        <w:t>latan, t</w:t>
      </w:r>
      <w:r w:rsidRPr="00EC21B7">
        <w:t>erletak dia</w:t>
      </w:r>
      <w:r w:rsidRPr="00EC21B7">
        <w:t>n</w:t>
      </w:r>
      <w:r w:rsidRPr="00EC21B7">
        <w:t>tara 103</w:t>
      </w:r>
      <w:r w:rsidRPr="00EC21B7">
        <w:rPr>
          <w:vertAlign w:val="superscript"/>
        </w:rPr>
        <w:t xml:space="preserve">0 </w:t>
      </w:r>
      <w:r>
        <w:t>27</w:t>
      </w:r>
      <w:r w:rsidRPr="00EC21B7">
        <w:t>'</w:t>
      </w:r>
      <w:r>
        <w:t xml:space="preserve"> 00</w:t>
      </w:r>
      <w:r w:rsidRPr="00EC21B7">
        <w:t>"</w:t>
      </w:r>
      <w:r>
        <w:t xml:space="preserve"> – </w:t>
      </w:r>
      <w:r w:rsidRPr="00EC21B7">
        <w:t>103</w:t>
      </w:r>
      <w:r w:rsidRPr="00EC21B7">
        <w:rPr>
          <w:vertAlign w:val="superscript"/>
        </w:rPr>
        <w:t>0</w:t>
      </w:r>
      <w:r>
        <w:rPr>
          <w:vertAlign w:val="superscript"/>
        </w:rPr>
        <w:t xml:space="preserve"> </w:t>
      </w:r>
      <w:r>
        <w:t>7</w:t>
      </w:r>
      <w:r w:rsidRPr="00EC21B7">
        <w:t>'</w:t>
      </w:r>
      <w:r>
        <w:t xml:space="preserve"> </w:t>
      </w:r>
      <w:r w:rsidRPr="00EC21B7">
        <w:t>54" BT dan 02</w:t>
      </w:r>
      <w:r w:rsidRPr="00EC21B7">
        <w:rPr>
          <w:vertAlign w:val="superscript"/>
        </w:rPr>
        <w:t xml:space="preserve">0 </w:t>
      </w:r>
      <w:r w:rsidRPr="00EC21B7">
        <w:t>23'</w:t>
      </w:r>
      <w:r>
        <w:t xml:space="preserve"> 51</w:t>
      </w:r>
      <w:r w:rsidRPr="00EC21B7">
        <w:t>"</w:t>
      </w:r>
      <w:r>
        <w:t xml:space="preserve"> </w:t>
      </w:r>
      <w:r w:rsidRPr="00EC21B7">
        <w:t>– 02</w:t>
      </w:r>
      <w:r w:rsidRPr="00EC21B7">
        <w:rPr>
          <w:vertAlign w:val="superscript"/>
        </w:rPr>
        <w:t xml:space="preserve">0 </w:t>
      </w:r>
      <w:r>
        <w:t>07</w:t>
      </w:r>
      <w:r w:rsidRPr="00EC21B7">
        <w:t>'</w:t>
      </w:r>
      <w:r>
        <w:t xml:space="preserve"> </w:t>
      </w:r>
      <w:r w:rsidRPr="00EC21B7">
        <w:t>00"</w:t>
      </w:r>
      <w:r>
        <w:t xml:space="preserve"> </w:t>
      </w:r>
      <w:r w:rsidRPr="00EC21B7">
        <w:t>LS, dengan keting</w:t>
      </w:r>
      <w:r>
        <w:t xml:space="preserve">gian tempat antara 30-70 mdpl. Lokasi penelitian secara </w:t>
      </w:r>
      <w:r w:rsidRPr="00EC21B7">
        <w:t xml:space="preserve">administrasi kehutanan, </w:t>
      </w:r>
      <w:r>
        <w:t>termasuk ke</w:t>
      </w:r>
      <w:r w:rsidRPr="00EC21B7">
        <w:t>dalam Dinas K</w:t>
      </w:r>
      <w:r w:rsidRPr="00EC21B7">
        <w:t>e</w:t>
      </w:r>
      <w:r w:rsidRPr="00EC21B7">
        <w:t>hu</w:t>
      </w:r>
      <w:r>
        <w:t xml:space="preserve">tanan Sekayu dan secara </w:t>
      </w:r>
      <w:r w:rsidRPr="00EC21B7">
        <w:t>administrasi pemerintahan, term</w:t>
      </w:r>
      <w:r w:rsidRPr="00EC21B7">
        <w:t>a</w:t>
      </w:r>
      <w:r w:rsidRPr="00EC21B7">
        <w:t>suk kedalam wilayah Kecamatan Batanghari Liko, Kabupaten Musi Banyua</w:t>
      </w:r>
      <w:r>
        <w:t>sin, Provinsi Sumatera S</w:t>
      </w:r>
      <w:r>
        <w:t>e</w:t>
      </w:r>
      <w:r>
        <w:t xml:space="preserve">latan, serta </w:t>
      </w:r>
      <w:r w:rsidRPr="00EC21B7">
        <w:t xml:space="preserve">termasuk </w:t>
      </w:r>
      <w:r>
        <w:t xml:space="preserve">dalam </w:t>
      </w:r>
      <w:r w:rsidRPr="00EC21B7">
        <w:t>sub-DAS Meranti dan sub-DAS Kapas</w:t>
      </w:r>
      <w:r>
        <w:t xml:space="preserve"> (Gambar 1). </w:t>
      </w:r>
      <w:r w:rsidRPr="001D6175">
        <w:t>Waktu pelaks</w:t>
      </w:r>
      <w:r>
        <w:t>anaannya dimulai pada Juni 2016</w:t>
      </w:r>
      <w:r w:rsidRPr="001D6175">
        <w:t xml:space="preserve"> sampai</w:t>
      </w:r>
      <w:r>
        <w:t xml:space="preserve"> dengan Juli 2016</w:t>
      </w:r>
    </w:p>
    <w:p w:rsidR="00A4269C" w:rsidRPr="00C707B5" w:rsidRDefault="00A4269C" w:rsidP="000D44D6">
      <w:pPr>
        <w:tabs>
          <w:tab w:val="left" w:pos="0"/>
        </w:tabs>
        <w:ind w:firstLine="0"/>
        <w:jc w:val="center"/>
        <w:rPr>
          <w:i/>
          <w:sz w:val="18"/>
          <w:szCs w:val="18"/>
        </w:rPr>
      </w:pPr>
      <w:r w:rsidRPr="00C707B5">
        <w:rPr>
          <w:i/>
          <w:sz w:val="18"/>
          <w:szCs w:val="18"/>
        </w:rPr>
        <w:t>Gambar 1.  Peta lokasi Penelitian Hutan Harapan Sumatera Selatan</w:t>
      </w:r>
    </w:p>
    <w:p w:rsidR="00772237" w:rsidRDefault="00772237" w:rsidP="00772237">
      <w:pPr>
        <w:tabs>
          <w:tab w:val="left" w:pos="0"/>
        </w:tabs>
        <w:ind w:firstLine="0"/>
        <w:rPr>
          <w:i/>
        </w:rPr>
      </w:pPr>
    </w:p>
    <w:p w:rsidR="000D44D6" w:rsidRPr="00A4269C" w:rsidRDefault="000D44D6" w:rsidP="00772237">
      <w:pPr>
        <w:tabs>
          <w:tab w:val="left" w:pos="0"/>
        </w:tabs>
        <w:ind w:firstLine="0"/>
        <w:rPr>
          <w:i/>
        </w:rPr>
        <w:sectPr w:rsidR="000D44D6" w:rsidRPr="00A4269C" w:rsidSect="00A4269C">
          <w:type w:val="continuous"/>
          <w:pgSz w:w="11907" w:h="16840" w:code="9"/>
          <w:pgMar w:top="1418" w:right="1418" w:bottom="1134" w:left="1134" w:header="851" w:footer="851" w:gutter="0"/>
          <w:cols w:space="567"/>
          <w:docGrid w:linePitch="360"/>
        </w:sectPr>
      </w:pPr>
    </w:p>
    <w:p w:rsidR="005F17B3" w:rsidRDefault="00A4269C" w:rsidP="005F17B3">
      <w:pPr>
        <w:ind w:firstLine="0"/>
        <w:rPr>
          <w:i/>
        </w:rPr>
      </w:pPr>
      <w:r w:rsidRPr="00A4269C">
        <w:rPr>
          <w:i/>
        </w:rPr>
        <w:t>2.2</w:t>
      </w:r>
      <w:r w:rsidR="00772237">
        <w:rPr>
          <w:i/>
        </w:rPr>
        <w:t>.</w:t>
      </w:r>
      <w:r w:rsidRPr="00A4269C">
        <w:rPr>
          <w:i/>
        </w:rPr>
        <w:t xml:space="preserve"> Jenis dan Sumber Data</w:t>
      </w:r>
    </w:p>
    <w:p w:rsidR="00A4269C" w:rsidRDefault="00A4269C" w:rsidP="005F17B3">
      <w:pPr>
        <w:ind w:firstLine="0"/>
        <w:rPr>
          <w:i/>
        </w:rPr>
      </w:pPr>
    </w:p>
    <w:p w:rsidR="00A4269C" w:rsidRDefault="00A4269C" w:rsidP="00772237">
      <w:pPr>
        <w:ind w:firstLine="284"/>
      </w:pPr>
      <w:r>
        <w:t xml:space="preserve">Data yang digunakan bersumber dari data sekunder dan data primer yang berupa data spasial maupun non spasial. Data sekunder yang digunakan meliputi: data Inventarisasi </w:t>
      </w:r>
      <w:r w:rsidR="00772237">
        <w:t>Hutan Menye</w:t>
      </w:r>
      <w:r>
        <w:t>lu</w:t>
      </w:r>
      <w:r w:rsidR="00772237">
        <w:t>ru</w:t>
      </w:r>
      <w:r>
        <w:t>h Berkala (IHMB) dan Risalah Hutan PT REKI</w:t>
      </w:r>
      <w:r w:rsidR="00772237">
        <w:t>, data jenis tanah,  data curah hujan stasiun sekayu, peta tutupan lahan hutan har</w:t>
      </w:r>
      <w:r w:rsidR="00772237">
        <w:t>a</w:t>
      </w:r>
      <w:r w:rsidR="00772237">
        <w:t>pan wilayah Sumatera Selatan, sedangkan</w:t>
      </w:r>
      <w:r>
        <w:t xml:space="preserve"> data pri</w:t>
      </w:r>
      <w:r w:rsidR="00772237">
        <w:t xml:space="preserve">mer yang digunakan meliputi data </w:t>
      </w:r>
      <w:r>
        <w:t>analisis vegetasi t</w:t>
      </w:r>
      <w:r>
        <w:t>a</w:t>
      </w:r>
      <w:r>
        <w:t>hun 2016</w:t>
      </w:r>
      <w:r w:rsidR="00772237">
        <w:t xml:space="preserve"> dan peta analisis NDVI tahun 2008 dan 2016 be</w:t>
      </w:r>
      <w:r w:rsidR="00772237">
        <w:t>r</w:t>
      </w:r>
      <w:r w:rsidR="00772237">
        <w:t>dasarkan interpretasi Citra Landsat 5 dan 8.</w:t>
      </w:r>
    </w:p>
    <w:p w:rsidR="000D44D6" w:rsidRDefault="000D44D6" w:rsidP="005F17B3">
      <w:pPr>
        <w:ind w:firstLine="0"/>
        <w:rPr>
          <w:i/>
        </w:rPr>
      </w:pPr>
    </w:p>
    <w:p w:rsidR="00772237" w:rsidRDefault="00772237" w:rsidP="005F17B3">
      <w:pPr>
        <w:ind w:firstLine="0"/>
        <w:rPr>
          <w:i/>
        </w:rPr>
      </w:pPr>
      <w:r w:rsidRPr="00772237">
        <w:rPr>
          <w:i/>
        </w:rPr>
        <w:t>2.3. Metode Pengumpulan Data</w:t>
      </w:r>
    </w:p>
    <w:p w:rsidR="00772237" w:rsidRDefault="00772237" w:rsidP="005F17B3">
      <w:pPr>
        <w:ind w:firstLine="0"/>
        <w:rPr>
          <w:i/>
        </w:rPr>
      </w:pPr>
    </w:p>
    <w:p w:rsidR="00772237" w:rsidRDefault="00772237" w:rsidP="005F17B3">
      <w:pPr>
        <w:ind w:firstLine="0"/>
      </w:pPr>
      <w:r>
        <w:t>Pengumpulan data analisis vegetasi tahun 2016 d</w:t>
      </w:r>
      <w:r>
        <w:t>i</w:t>
      </w:r>
      <w:r>
        <w:t>per</w:t>
      </w:r>
      <w:r w:rsidR="000C5823">
        <w:t>ol</w:t>
      </w:r>
      <w:r>
        <w:t>eh dengan melakukan observasi lapang</w:t>
      </w:r>
      <w:r w:rsidR="00DD6F19">
        <w:t>. Pemb</w:t>
      </w:r>
      <w:r w:rsidR="00DD6F19">
        <w:t>u</w:t>
      </w:r>
      <w:r w:rsidR="00DD6F19">
        <w:t>atan plot mempertimbangkan Peraturan Direktur Je</w:t>
      </w:r>
      <w:r w:rsidR="00DD6F19">
        <w:t>n</w:t>
      </w:r>
      <w:r w:rsidR="00DD6F19">
        <w:t>deral Pengelolaan Hutan Produksi Lestari (PHPL) N</w:t>
      </w:r>
      <w:r w:rsidR="00DD6F19">
        <w:t>o</w:t>
      </w:r>
      <w:r w:rsidR="00DD6F19">
        <w:t>mor: P.9/PHPL-SET/2015</w:t>
      </w:r>
      <w:r w:rsidR="000C5823">
        <w:t xml:space="preserve"> dengan membuat  lima buah plot berbentuk garis berpetak</w:t>
      </w:r>
      <w:r w:rsidR="00DD6F19">
        <w:t xml:space="preserve"> </w:t>
      </w:r>
      <w:r w:rsidR="000C5823">
        <w:t>dengan jarak antar plot sebesar 100 meter, plot terse</w:t>
      </w:r>
      <w:r w:rsidR="00DD6F19">
        <w:t>but</w:t>
      </w:r>
      <w:r w:rsidR="000C5823">
        <w:t xml:space="preserve"> dibuat ditiga l</w:t>
      </w:r>
      <w:r w:rsidR="000C5823">
        <w:t>o</w:t>
      </w:r>
      <w:r w:rsidR="000C5823">
        <w:t>kasi yang mewakili karakteristik dari empat tipologi (hutan sekunder, belukar tua, b</w:t>
      </w:r>
      <w:r w:rsidR="000C5823">
        <w:t>e</w:t>
      </w:r>
      <w:r w:rsidR="000C5823">
        <w:t>lukar mudan, dan eks HT akasia) yang ada di lokasi penelitian</w:t>
      </w:r>
      <w:r>
        <w:t xml:space="preserve">, sedangkan identifikasi </w:t>
      </w:r>
      <w:r w:rsidR="00C707B5">
        <w:t>kerusakan dengan menggunakan pe</w:t>
      </w:r>
      <w:r w:rsidR="00C707B5">
        <w:t>n</w:t>
      </w:r>
      <w:r w:rsidR="00C707B5">
        <w:t xml:space="preserve">deketan </w:t>
      </w:r>
      <w:r>
        <w:t>NDVI melalui analisis spasial dengan Sistem Informasi Geografis (SI</w:t>
      </w:r>
      <w:r w:rsidR="000C5823">
        <w:t>G)</w:t>
      </w:r>
      <w:r w:rsidR="00DD6F19">
        <w:t xml:space="preserve"> yang menggunakan </w:t>
      </w:r>
      <w:r w:rsidR="00DD6F19" w:rsidRPr="000D44D6">
        <w:rPr>
          <w:i/>
        </w:rPr>
        <w:t>sof</w:t>
      </w:r>
      <w:r w:rsidR="00DD6F19" w:rsidRPr="000D44D6">
        <w:rPr>
          <w:i/>
        </w:rPr>
        <w:t>t</w:t>
      </w:r>
      <w:r w:rsidR="00DD6F19" w:rsidRPr="000D44D6">
        <w:rPr>
          <w:i/>
        </w:rPr>
        <w:t>ware</w:t>
      </w:r>
      <w:r w:rsidR="00DD6F19">
        <w:t xml:space="preserve"> </w:t>
      </w:r>
      <w:r w:rsidR="00DD6F19" w:rsidRPr="00DD6F19">
        <w:rPr>
          <w:i/>
        </w:rPr>
        <w:t xml:space="preserve">ERDAS IMAGINE 9.1 </w:t>
      </w:r>
      <w:r w:rsidR="00DD6F19" w:rsidRPr="000D44D6">
        <w:t>dan</w:t>
      </w:r>
      <w:r w:rsidR="00DD6F19" w:rsidRPr="00DD6F19">
        <w:rPr>
          <w:i/>
        </w:rPr>
        <w:t xml:space="preserve"> Arc GIS 10.1</w:t>
      </w:r>
      <w:r w:rsidR="000C5823">
        <w:t xml:space="preserve">.  </w:t>
      </w:r>
    </w:p>
    <w:p w:rsidR="00DD6F19" w:rsidRDefault="00DD6F19" w:rsidP="005F17B3">
      <w:pPr>
        <w:ind w:firstLine="0"/>
      </w:pPr>
    </w:p>
    <w:p w:rsidR="00DD6F19" w:rsidRDefault="00DD6F19" w:rsidP="005F17B3">
      <w:pPr>
        <w:ind w:firstLine="0"/>
        <w:rPr>
          <w:i/>
        </w:rPr>
      </w:pPr>
      <w:r w:rsidRPr="00DD6F19">
        <w:rPr>
          <w:i/>
        </w:rPr>
        <w:t xml:space="preserve">2.4. </w:t>
      </w:r>
      <w:r>
        <w:rPr>
          <w:i/>
        </w:rPr>
        <w:t xml:space="preserve"> </w:t>
      </w:r>
      <w:r w:rsidRPr="00DD6F19">
        <w:rPr>
          <w:i/>
        </w:rPr>
        <w:t>Analisis Data</w:t>
      </w:r>
    </w:p>
    <w:p w:rsidR="00DD6F19" w:rsidRDefault="00DD6F19" w:rsidP="005F17B3">
      <w:pPr>
        <w:ind w:firstLine="0"/>
        <w:rPr>
          <w:i/>
        </w:rPr>
      </w:pPr>
    </w:p>
    <w:p w:rsidR="00DD6F19" w:rsidRPr="004509F7" w:rsidRDefault="00DD6F19" w:rsidP="00DD6F19">
      <w:pPr>
        <w:autoSpaceDE w:val="0"/>
        <w:autoSpaceDN w:val="0"/>
        <w:adjustRightInd w:val="0"/>
        <w:ind w:left="284" w:hanging="284"/>
      </w:pPr>
      <w:r w:rsidRPr="004509F7">
        <w:t xml:space="preserve">a. </w:t>
      </w:r>
      <w:r w:rsidRPr="004509F7">
        <w:tab/>
        <w:t xml:space="preserve">Analisis Vegetasi </w:t>
      </w:r>
    </w:p>
    <w:p w:rsidR="00AD20AB" w:rsidRDefault="00C707B5" w:rsidP="00AD20AB">
      <w:pPr>
        <w:autoSpaceDE w:val="0"/>
        <w:autoSpaceDN w:val="0"/>
        <w:adjustRightInd w:val="0"/>
        <w:ind w:firstLine="284"/>
      </w:pPr>
      <w:r>
        <w:t>A</w:t>
      </w:r>
      <w:r w:rsidR="00DD6F19" w:rsidRPr="00246A8B">
        <w:t xml:space="preserve">nalisis vegetasi dilakukan untuk mengetahui struktur </w:t>
      </w:r>
      <w:r w:rsidR="00DD6F19">
        <w:t xml:space="preserve">dan komposisi </w:t>
      </w:r>
      <w:r w:rsidR="00DD6F19" w:rsidRPr="00246A8B">
        <w:t>jenis vegetasi</w:t>
      </w:r>
      <w:r w:rsidR="00DD6F19" w:rsidRPr="00096A80">
        <w:t xml:space="preserve"> yang ada di k</w:t>
      </w:r>
      <w:r w:rsidR="00DD6F19" w:rsidRPr="00096A80">
        <w:t>a</w:t>
      </w:r>
      <w:r w:rsidR="00DD6F19" w:rsidRPr="00096A80">
        <w:t xml:space="preserve">wasan tersebut. </w:t>
      </w:r>
      <w:r w:rsidR="00DD6F19">
        <w:t>Struktur tegakan dapat diketahui dengan distribusi jumlah pohon be</w:t>
      </w:r>
      <w:r w:rsidR="00DD6F19">
        <w:t>r</w:t>
      </w:r>
      <w:r w:rsidR="00A40084">
        <w:t xml:space="preserve">dasarkan kelas diameter, stratifikasi tajuk dan sebaran permudaan </w:t>
      </w:r>
      <w:r w:rsidR="00DD6F19">
        <w:t>(Indri</w:t>
      </w:r>
      <w:r w:rsidR="00A40084">
        <w:t>yanto 2008)</w:t>
      </w:r>
      <w:r w:rsidR="00DD6F19">
        <w:t>. Komposisi jenis dapat diketahui dengan melakukan a</w:t>
      </w:r>
      <w:r w:rsidR="00DD6F19" w:rsidRPr="00096A80">
        <w:t>nalisis</w:t>
      </w:r>
      <w:r w:rsidR="00DD6F19">
        <w:t xml:space="preserve"> data</w:t>
      </w:r>
      <w:r w:rsidR="00DD6F19" w:rsidRPr="00096A80">
        <w:t xml:space="preserve"> meliputi menghitung nilai Kerapatan Jenis (K), Kerapatan Relatif (KR), Fre</w:t>
      </w:r>
      <w:r w:rsidR="00DD6F19" w:rsidRPr="00096A80">
        <w:t>k</w:t>
      </w:r>
      <w:r w:rsidR="00DD6F19" w:rsidRPr="00096A80">
        <w:t>uensi (F), Frekuensi Relatif (FR), Dominansi (D), dan Dominansi Relatif (DR) dengan rumus sebagai berikut</w:t>
      </w:r>
      <w:r w:rsidR="00DD6F19">
        <w:t>:</w:t>
      </w:r>
    </w:p>
    <w:p w:rsidR="00A40084" w:rsidRPr="00101BF6" w:rsidRDefault="00A40084" w:rsidP="00AD20AB">
      <w:pPr>
        <w:autoSpaceDE w:val="0"/>
        <w:autoSpaceDN w:val="0"/>
        <w:adjustRightInd w:val="0"/>
        <w:ind w:firstLine="284"/>
        <w:rPr>
          <w:sz w:val="18"/>
          <w:szCs w:val="18"/>
        </w:rPr>
      </w:pPr>
      <m:oMathPara>
        <m:oMathParaPr>
          <m:jc m:val="left"/>
        </m:oMathParaPr>
        <m:oMath>
          <m:r>
            <m:rPr>
              <m:nor/>
            </m:rPr>
            <w:rPr>
              <w:sz w:val="18"/>
              <w:szCs w:val="18"/>
            </w:rPr>
            <m:t>Kerapatan Jenis (K)</m:t>
          </m:r>
          <m:r>
            <m:rPr>
              <m:nor/>
            </m:rPr>
            <w:rPr>
              <w:sz w:val="18"/>
              <w:szCs w:val="18"/>
            </w:rPr>
            <m:t xml:space="preserve">         </m:t>
          </m:r>
          <m:r>
            <m:rPr>
              <m:nor/>
            </m:rPr>
            <w:rPr>
              <w:sz w:val="18"/>
              <w:szCs w:val="18"/>
            </w:rPr>
            <w:tab/>
            <m:t>=</m:t>
          </m:r>
          <m:f>
            <m:fPr>
              <m:ctrlPr>
                <w:rPr>
                  <w:rFonts w:ascii="Cambria Math" w:hAnsi="Cambria Math"/>
                  <w:sz w:val="18"/>
                  <w:szCs w:val="18"/>
                </w:rPr>
              </m:ctrlPr>
            </m:fPr>
            <m:num>
              <m:r>
                <m:rPr>
                  <m:nor/>
                </m:rPr>
                <w:rPr>
                  <w:sz w:val="18"/>
                  <w:szCs w:val="18"/>
                </w:rPr>
                <m:t>Jumlah individu suatu jenis</m:t>
              </m:r>
            </m:num>
            <m:den>
              <m:r>
                <m:rPr>
                  <m:nor/>
                </m:rPr>
                <w:rPr>
                  <w:sz w:val="18"/>
                  <w:szCs w:val="18"/>
                </w:rPr>
                <m:t xml:space="preserve">Luas plot pengamatan </m:t>
              </m:r>
            </m:den>
          </m:f>
        </m:oMath>
      </m:oMathPara>
    </w:p>
    <w:p w:rsidR="00A40084" w:rsidRPr="00101BF6" w:rsidRDefault="00A40084" w:rsidP="00AD20AB">
      <w:pPr>
        <w:autoSpaceDE w:val="0"/>
        <w:autoSpaceDN w:val="0"/>
        <w:adjustRightInd w:val="0"/>
        <w:ind w:firstLine="720"/>
        <w:rPr>
          <w:b/>
          <w:sz w:val="18"/>
          <w:szCs w:val="18"/>
        </w:rPr>
      </w:pPr>
    </w:p>
    <w:p w:rsidR="00A40084" w:rsidRPr="00101BF6" w:rsidRDefault="00AD20AB" w:rsidP="00AD20AB">
      <w:pPr>
        <w:autoSpaceDE w:val="0"/>
        <w:autoSpaceDN w:val="0"/>
        <w:adjustRightInd w:val="0"/>
        <w:ind w:firstLine="720"/>
        <w:rPr>
          <w:b/>
          <w:sz w:val="18"/>
          <w:szCs w:val="18"/>
        </w:rPr>
      </w:pPr>
      <m:oMathPara>
        <m:oMathParaPr>
          <m:jc m:val="left"/>
        </m:oMathParaPr>
        <m:oMath>
          <m:r>
            <m:rPr>
              <m:nor/>
            </m:rPr>
            <w:rPr>
              <w:sz w:val="18"/>
              <w:szCs w:val="18"/>
            </w:rPr>
            <m:t>Kerapatan Relatif</m:t>
          </m:r>
          <m:r>
            <m:rPr>
              <m:nor/>
            </m:rPr>
            <w:rPr>
              <w:sz w:val="18"/>
              <w:szCs w:val="18"/>
            </w:rPr>
            <m:t xml:space="preserve"> (KR)</m:t>
          </m:r>
          <m:r>
            <m:rPr>
              <m:nor/>
            </m:rPr>
            <w:rPr>
              <w:sz w:val="18"/>
              <w:szCs w:val="18"/>
            </w:rPr>
            <m:t xml:space="preserve">   </m:t>
          </m:r>
          <m:r>
            <m:rPr>
              <m:nor/>
            </m:rPr>
            <w:rPr>
              <w:sz w:val="18"/>
              <w:szCs w:val="18"/>
            </w:rPr>
            <m:t>=</m:t>
          </m:r>
          <m:f>
            <m:fPr>
              <m:ctrlPr>
                <w:rPr>
                  <w:rFonts w:ascii="Cambria Math" w:hAnsi="Cambria Math"/>
                  <w:sz w:val="18"/>
                  <w:szCs w:val="18"/>
                </w:rPr>
              </m:ctrlPr>
            </m:fPr>
            <m:num>
              <m:r>
                <m:rPr>
                  <m:nor/>
                </m:rPr>
                <w:rPr>
                  <w:sz w:val="18"/>
                  <w:szCs w:val="18"/>
                </w:rPr>
                <m:t>Jumlah individu suatu jenis</m:t>
              </m:r>
            </m:num>
            <m:den>
              <m:r>
                <m:rPr>
                  <m:nor/>
                </m:rPr>
                <w:rPr>
                  <w:sz w:val="18"/>
                  <w:szCs w:val="18"/>
                </w:rPr>
                <m:t xml:space="preserve">Luas plot pengamatan </m:t>
              </m:r>
            </m:den>
          </m:f>
          <m:r>
            <m:rPr>
              <m:nor/>
            </m:rPr>
            <w:rPr>
              <w:sz w:val="18"/>
              <w:szCs w:val="18"/>
            </w:rPr>
            <m:t xml:space="preserve"> x 100</m:t>
          </m:r>
          <m:r>
            <m:rPr>
              <m:nor/>
            </m:rPr>
            <w:rPr>
              <w:sz w:val="18"/>
              <w:szCs w:val="18"/>
            </w:rPr>
            <m:t>%</m:t>
          </m:r>
        </m:oMath>
      </m:oMathPara>
    </w:p>
    <w:p w:rsidR="00A40084" w:rsidRPr="00101BF6" w:rsidRDefault="00A40084" w:rsidP="00AD20AB">
      <w:pPr>
        <w:autoSpaceDE w:val="0"/>
        <w:autoSpaceDN w:val="0"/>
        <w:adjustRightInd w:val="0"/>
        <w:ind w:firstLine="720"/>
        <w:rPr>
          <w:sz w:val="18"/>
          <w:szCs w:val="18"/>
        </w:rPr>
      </w:pPr>
    </w:p>
    <w:p w:rsidR="00A40084" w:rsidRPr="00101BF6" w:rsidRDefault="00A40084" w:rsidP="00AD20AB">
      <w:pPr>
        <w:autoSpaceDE w:val="0"/>
        <w:autoSpaceDN w:val="0"/>
        <w:adjustRightInd w:val="0"/>
        <w:ind w:firstLine="0"/>
        <w:rPr>
          <w:b/>
          <w:sz w:val="18"/>
          <w:szCs w:val="18"/>
        </w:rPr>
      </w:pPr>
      <m:oMathPara>
        <m:oMathParaPr>
          <m:jc m:val="left"/>
        </m:oMathParaPr>
        <m:oMath>
          <m:r>
            <m:rPr>
              <m:nor/>
            </m:rPr>
            <w:rPr>
              <w:sz w:val="18"/>
              <w:szCs w:val="18"/>
            </w:rPr>
            <m:t>Frekuensi Jenis (F)</m:t>
          </m:r>
          <m:r>
            <m:rPr>
              <m:nor/>
            </m:rPr>
            <w:rPr>
              <w:sz w:val="18"/>
              <w:szCs w:val="18"/>
            </w:rPr>
            <m:t xml:space="preserve">          </m:t>
          </m:r>
          <m:r>
            <m:rPr>
              <m:nor/>
            </m:rPr>
            <w:rPr>
              <w:sz w:val="18"/>
              <w:szCs w:val="18"/>
            </w:rPr>
            <m:t>=</m:t>
          </m:r>
          <m:f>
            <m:fPr>
              <m:ctrlPr>
                <w:rPr>
                  <w:rFonts w:ascii="Cambria Math" w:hAnsi="Cambria Math"/>
                  <w:sz w:val="18"/>
                  <w:szCs w:val="18"/>
                </w:rPr>
              </m:ctrlPr>
            </m:fPr>
            <m:num>
              <m:eqArr>
                <m:eqArrPr>
                  <m:ctrlPr>
                    <w:rPr>
                      <w:rFonts w:ascii="Cambria Math" w:hAnsi="Cambria Math"/>
                      <w:sz w:val="18"/>
                      <w:szCs w:val="18"/>
                    </w:rPr>
                  </m:ctrlPr>
                </m:eqArrPr>
                <m:e>
                  <m:r>
                    <m:rPr>
                      <m:nor/>
                    </m:rPr>
                    <w:rPr>
                      <w:sz w:val="18"/>
                      <w:szCs w:val="18"/>
                    </w:rPr>
                    <m:t xml:space="preserve">Jumlah plot ditemukannya </m:t>
                  </m:r>
                </m:e>
                <m:e>
                  <m:r>
                    <m:rPr>
                      <m:nor/>
                    </m:rPr>
                    <w:rPr>
                      <w:sz w:val="18"/>
                      <w:szCs w:val="18"/>
                    </w:rPr>
                    <m:t>suatu jenis</m:t>
                  </m:r>
                </m:e>
              </m:eqArr>
            </m:num>
            <m:den>
              <m:r>
                <m:rPr>
                  <m:nor/>
                </m:rPr>
                <w:rPr>
                  <w:sz w:val="18"/>
                  <w:szCs w:val="18"/>
                </w:rPr>
                <m:t xml:space="preserve">Luas plot pengamatan </m:t>
              </m:r>
            </m:den>
          </m:f>
        </m:oMath>
      </m:oMathPara>
    </w:p>
    <w:p w:rsidR="00A40084" w:rsidRPr="00101BF6" w:rsidRDefault="00A40084" w:rsidP="00AD20AB">
      <w:pPr>
        <w:autoSpaceDE w:val="0"/>
        <w:autoSpaceDN w:val="0"/>
        <w:adjustRightInd w:val="0"/>
        <w:ind w:firstLine="720"/>
        <w:rPr>
          <w:b/>
          <w:sz w:val="18"/>
          <w:szCs w:val="18"/>
        </w:rPr>
      </w:pPr>
    </w:p>
    <w:p w:rsidR="00AD20AB" w:rsidRPr="00101BF6" w:rsidRDefault="00AD20AB" w:rsidP="00AD20AB">
      <w:pPr>
        <w:autoSpaceDE w:val="0"/>
        <w:autoSpaceDN w:val="0"/>
        <w:adjustRightInd w:val="0"/>
        <w:ind w:firstLine="720"/>
        <w:rPr>
          <w:b/>
          <w:sz w:val="18"/>
          <w:szCs w:val="18"/>
          <w:oMath/>
        </w:rPr>
      </w:pPr>
      <m:oMathPara>
        <m:oMathParaPr>
          <m:jc m:val="left"/>
        </m:oMathParaPr>
        <m:oMath>
          <m:r>
            <m:rPr>
              <m:nor/>
            </m:rPr>
            <w:rPr>
              <w:sz w:val="18"/>
              <w:szCs w:val="18"/>
            </w:rPr>
            <m:t xml:space="preserve">Frekuensi Relatif </m:t>
          </m:r>
          <m:d>
            <m:dPr>
              <m:ctrlPr>
                <w:rPr>
                  <w:rFonts w:ascii="Cambria Math" w:hAnsi="Cambria Math"/>
                  <w:sz w:val="18"/>
                  <w:szCs w:val="18"/>
                </w:rPr>
              </m:ctrlPr>
            </m:dPr>
            <m:e>
              <m:r>
                <m:rPr>
                  <m:nor/>
                </m:rPr>
                <w:rPr>
                  <w:sz w:val="18"/>
                  <w:szCs w:val="18"/>
                </w:rPr>
                <m:t>FR</m:t>
              </m:r>
            </m:e>
          </m:d>
          <m:r>
            <m:rPr>
              <m:nor/>
            </m:rPr>
            <w:rPr>
              <w:sz w:val="18"/>
              <w:szCs w:val="18"/>
            </w:rPr>
            <m:t xml:space="preserve">   </m:t>
          </m:r>
          <m:r>
            <m:rPr>
              <m:nor/>
            </m:rPr>
            <w:rPr>
              <w:sz w:val="18"/>
              <w:szCs w:val="18"/>
            </w:rPr>
            <w:tab/>
            <m:t>=</m:t>
          </m:r>
          <m:f>
            <m:fPr>
              <m:ctrlPr>
                <w:rPr>
                  <w:rFonts w:ascii="Cambria Math" w:hAnsi="Cambria Math"/>
                  <w:sz w:val="18"/>
                  <w:szCs w:val="18"/>
                </w:rPr>
              </m:ctrlPr>
            </m:fPr>
            <m:num>
              <m:eqArr>
                <m:eqArrPr>
                  <m:ctrlPr>
                    <w:rPr>
                      <w:rFonts w:ascii="Cambria Math" w:hAnsi="Cambria Math"/>
                      <w:sz w:val="18"/>
                      <w:szCs w:val="18"/>
                    </w:rPr>
                  </m:ctrlPr>
                </m:eqArrPr>
                <m:e>
                  <m:r>
                    <m:rPr>
                      <m:nor/>
                    </m:rPr>
                    <w:rPr>
                      <w:sz w:val="18"/>
                      <w:szCs w:val="18"/>
                    </w:rPr>
                    <m:t>Jumlah plot ditemukannya</m:t>
                  </m:r>
                </m:e>
                <m:e>
                  <m:r>
                    <m:rPr>
                      <m:nor/>
                    </m:rPr>
                    <w:rPr>
                      <w:sz w:val="18"/>
                      <w:szCs w:val="18"/>
                    </w:rPr>
                    <m:t xml:space="preserve"> suatu jenis</m:t>
                  </m:r>
                </m:e>
              </m:eqArr>
            </m:num>
            <m:den>
              <m:r>
                <m:rPr>
                  <m:nor/>
                </m:rPr>
                <w:rPr>
                  <w:sz w:val="18"/>
                  <w:szCs w:val="18"/>
                </w:rPr>
                <m:t xml:space="preserve">Luas plot pengamatan </m:t>
              </m:r>
            </m:den>
          </m:f>
          <m:r>
            <m:rPr>
              <m:nor/>
            </m:rPr>
            <w:rPr>
              <w:sz w:val="18"/>
              <w:szCs w:val="18"/>
            </w:rPr>
            <m:t>x 100%</m:t>
          </m:r>
        </m:oMath>
      </m:oMathPara>
    </w:p>
    <w:p w:rsidR="00AD20AB" w:rsidRPr="00101BF6" w:rsidRDefault="00AD20AB" w:rsidP="00AD20AB">
      <w:pPr>
        <w:autoSpaceDE w:val="0"/>
        <w:autoSpaceDN w:val="0"/>
        <w:adjustRightInd w:val="0"/>
        <w:ind w:firstLine="720"/>
        <w:rPr>
          <w:b/>
          <w:sz w:val="18"/>
          <w:szCs w:val="18"/>
        </w:rPr>
      </w:pPr>
    </w:p>
    <w:p w:rsidR="00AD20AB" w:rsidRPr="00101BF6" w:rsidRDefault="00AD20AB" w:rsidP="00AD20AB">
      <w:pPr>
        <w:autoSpaceDE w:val="0"/>
        <w:autoSpaceDN w:val="0"/>
        <w:adjustRightInd w:val="0"/>
        <w:ind w:firstLine="720"/>
        <w:rPr>
          <w:sz w:val="18"/>
          <w:szCs w:val="18"/>
        </w:rPr>
      </w:pPr>
      <m:oMathPara>
        <m:oMathParaPr>
          <m:jc m:val="left"/>
        </m:oMathParaPr>
        <m:oMath>
          <m:r>
            <m:rPr>
              <m:nor/>
            </m:rPr>
            <w:rPr>
              <w:sz w:val="18"/>
              <w:szCs w:val="18"/>
            </w:rPr>
            <m:t xml:space="preserve">Frekuensi Relatif </m:t>
          </m:r>
          <m:d>
            <m:dPr>
              <m:ctrlPr>
                <w:rPr>
                  <w:rFonts w:ascii="Cambria Math" w:hAnsi="Cambria Math"/>
                  <w:sz w:val="18"/>
                  <w:szCs w:val="18"/>
                </w:rPr>
              </m:ctrlPr>
            </m:dPr>
            <m:e>
              <m:r>
                <m:rPr>
                  <m:nor/>
                </m:rPr>
                <w:rPr>
                  <w:sz w:val="18"/>
                  <w:szCs w:val="18"/>
                </w:rPr>
                <m:t>FR</m:t>
              </m:r>
            </m:e>
          </m:d>
          <m:r>
            <m:rPr>
              <m:nor/>
            </m:rPr>
            <w:rPr>
              <w:sz w:val="18"/>
              <w:szCs w:val="18"/>
            </w:rPr>
            <m:t xml:space="preserve">   </m:t>
          </m:r>
          <m:r>
            <m:rPr>
              <m:nor/>
            </m:rPr>
            <w:rPr>
              <w:sz w:val="18"/>
              <w:szCs w:val="18"/>
            </w:rPr>
            <w:tab/>
            <m:t>=</m:t>
          </m:r>
          <m:f>
            <m:fPr>
              <m:ctrlPr>
                <w:rPr>
                  <w:rFonts w:ascii="Cambria Math" w:hAnsi="Cambria Math"/>
                  <w:sz w:val="18"/>
                  <w:szCs w:val="18"/>
                </w:rPr>
              </m:ctrlPr>
            </m:fPr>
            <m:num>
              <m:eqArr>
                <m:eqArrPr>
                  <m:ctrlPr>
                    <w:rPr>
                      <w:rFonts w:ascii="Cambria Math" w:hAnsi="Cambria Math"/>
                      <w:sz w:val="18"/>
                      <w:szCs w:val="18"/>
                    </w:rPr>
                  </m:ctrlPr>
                </m:eqArrPr>
                <m:e>
                  <m:r>
                    <m:rPr>
                      <m:nor/>
                    </m:rPr>
                    <w:rPr>
                      <w:sz w:val="18"/>
                      <w:szCs w:val="18"/>
                    </w:rPr>
                    <m:t>Jumlah plot ditemukannya</m:t>
                  </m:r>
                </m:e>
                <m:e>
                  <m:r>
                    <m:rPr>
                      <m:nor/>
                    </m:rPr>
                    <w:rPr>
                      <w:sz w:val="18"/>
                      <w:szCs w:val="18"/>
                    </w:rPr>
                    <m:t xml:space="preserve"> suatu jenis</m:t>
                  </m:r>
                </m:e>
              </m:eqArr>
            </m:num>
            <m:den>
              <m:r>
                <m:rPr>
                  <m:nor/>
                </m:rPr>
                <w:rPr>
                  <w:sz w:val="18"/>
                  <w:szCs w:val="18"/>
                </w:rPr>
                <m:t xml:space="preserve">Luas plot pengamatan </m:t>
              </m:r>
            </m:den>
          </m:f>
          <m:r>
            <m:rPr>
              <m:nor/>
            </m:rPr>
            <w:rPr>
              <w:sz w:val="18"/>
              <w:szCs w:val="18"/>
            </w:rPr>
            <m:t xml:space="preserve"> </m:t>
          </m:r>
          <m:r>
            <m:rPr>
              <m:nor/>
            </m:rPr>
            <w:rPr>
              <w:sz w:val="18"/>
              <w:szCs w:val="18"/>
            </w:rPr>
            <m:t>x 100</m:t>
          </m:r>
          <m:r>
            <m:rPr>
              <m:nor/>
            </m:rPr>
            <w:rPr>
              <w:sz w:val="18"/>
              <w:szCs w:val="18"/>
            </w:rPr>
            <m:t>%</m:t>
          </m:r>
        </m:oMath>
      </m:oMathPara>
    </w:p>
    <w:p w:rsidR="00AD20AB" w:rsidRPr="00101BF6" w:rsidRDefault="00AD20AB" w:rsidP="00AD20AB">
      <w:pPr>
        <w:autoSpaceDE w:val="0"/>
        <w:autoSpaceDN w:val="0"/>
        <w:adjustRightInd w:val="0"/>
        <w:ind w:firstLine="720"/>
        <w:rPr>
          <w:b/>
          <w:sz w:val="18"/>
          <w:szCs w:val="18"/>
          <w:oMath/>
        </w:rPr>
      </w:pPr>
    </w:p>
    <w:p w:rsidR="00AD20AB" w:rsidRPr="00101BF6" w:rsidRDefault="00AD20AB" w:rsidP="00AD20AB">
      <w:pPr>
        <w:autoSpaceDE w:val="0"/>
        <w:autoSpaceDN w:val="0"/>
        <w:adjustRightInd w:val="0"/>
        <w:ind w:firstLine="720"/>
        <w:rPr>
          <w:b/>
          <w:sz w:val="18"/>
          <w:szCs w:val="18"/>
          <w:oMath/>
        </w:rPr>
      </w:pPr>
      <m:oMathPara>
        <m:oMathParaPr>
          <m:jc m:val="left"/>
        </m:oMathParaPr>
        <m:oMath>
          <m:r>
            <m:rPr>
              <m:nor/>
            </m:rPr>
            <w:rPr>
              <w:sz w:val="18"/>
              <w:szCs w:val="18"/>
            </w:rPr>
            <m:t>Dominansi Jenis (D)</m:t>
          </m:r>
          <m:r>
            <m:rPr>
              <m:nor/>
            </m:rPr>
            <w:rPr>
              <w:sz w:val="18"/>
              <w:szCs w:val="18"/>
            </w:rPr>
            <w:tab/>
          </m:r>
          <m:r>
            <m:rPr>
              <m:nor/>
            </m:rPr>
            <w:rPr>
              <w:sz w:val="18"/>
              <w:szCs w:val="18"/>
            </w:rPr>
            <m:t xml:space="preserve">       </m:t>
          </m:r>
          <m:r>
            <m:rPr>
              <m:nor/>
            </m:rPr>
            <w:rPr>
              <w:sz w:val="18"/>
              <w:szCs w:val="18"/>
            </w:rPr>
            <m:t>=</m:t>
          </m:r>
          <m:f>
            <m:fPr>
              <m:ctrlPr>
                <w:rPr>
                  <w:rFonts w:ascii="Cambria Math" w:hAnsi="Cambria Math"/>
                  <w:sz w:val="18"/>
                  <w:szCs w:val="18"/>
                </w:rPr>
              </m:ctrlPr>
            </m:fPr>
            <m:num>
              <m:r>
                <m:rPr>
                  <m:nor/>
                </m:rPr>
                <w:rPr>
                  <w:sz w:val="18"/>
                  <w:szCs w:val="18"/>
                </w:rPr>
                <m:t>Dominasi suatu jenis</m:t>
              </m:r>
            </m:num>
            <m:den>
              <m:r>
                <m:rPr>
                  <m:nor/>
                </m:rPr>
                <w:rPr>
                  <w:sz w:val="18"/>
                  <w:szCs w:val="18"/>
                </w:rPr>
                <m:t xml:space="preserve">Luas plot pengamatan </m:t>
              </m:r>
            </m:den>
          </m:f>
          <m:r>
            <m:rPr>
              <m:nor/>
            </m:rPr>
            <w:rPr>
              <w:sz w:val="18"/>
              <w:szCs w:val="18"/>
            </w:rPr>
            <m:t>x 100%</m:t>
          </m:r>
        </m:oMath>
      </m:oMathPara>
    </w:p>
    <w:p w:rsidR="00AD20AB" w:rsidRPr="00101BF6" w:rsidRDefault="00AD20AB" w:rsidP="00DD6F19">
      <w:pPr>
        <w:autoSpaceDE w:val="0"/>
        <w:autoSpaceDN w:val="0"/>
        <w:adjustRightInd w:val="0"/>
        <w:ind w:firstLine="720"/>
        <w:jc w:val="left"/>
        <w:rPr>
          <w:b/>
          <w:sz w:val="18"/>
          <w:szCs w:val="18"/>
        </w:rPr>
      </w:pPr>
    </w:p>
    <w:p w:rsidR="00CC0EE1" w:rsidRPr="00101BF6" w:rsidRDefault="00CC0EE1" w:rsidP="00CC0EE1">
      <w:pPr>
        <w:autoSpaceDE w:val="0"/>
        <w:autoSpaceDN w:val="0"/>
        <w:adjustRightInd w:val="0"/>
        <w:ind w:firstLine="720"/>
        <w:rPr>
          <w:b/>
          <w:sz w:val="18"/>
          <w:szCs w:val="18"/>
          <w:oMath/>
        </w:rPr>
      </w:pPr>
      <m:oMathPara>
        <m:oMathParaPr>
          <m:jc m:val="left"/>
        </m:oMathParaPr>
        <m:oMath>
          <m:r>
            <m:rPr>
              <m:nor/>
            </m:rPr>
            <w:rPr>
              <w:sz w:val="18"/>
              <w:szCs w:val="18"/>
            </w:rPr>
            <m:t xml:space="preserve">Dominansi Relatif (DR) </m:t>
          </m:r>
          <m:r>
            <m:rPr>
              <m:nor/>
            </m:rPr>
            <w:rPr>
              <w:sz w:val="18"/>
              <w:szCs w:val="18"/>
            </w:rPr>
            <w:tab/>
            <m:t>=</m:t>
          </m:r>
          <m:f>
            <m:fPr>
              <m:ctrlPr>
                <w:rPr>
                  <w:rFonts w:ascii="Cambria Math" w:hAnsi="Cambria Math"/>
                  <w:sz w:val="18"/>
                  <w:szCs w:val="18"/>
                </w:rPr>
              </m:ctrlPr>
            </m:fPr>
            <m:num>
              <m:r>
                <m:rPr>
                  <m:nor/>
                </m:rPr>
                <w:rPr>
                  <w:sz w:val="18"/>
                  <w:szCs w:val="18"/>
                </w:rPr>
                <m:t>Dominasi suatu jenis</m:t>
              </m:r>
            </m:num>
            <m:den>
              <m:r>
                <m:rPr>
                  <m:nor/>
                </m:rPr>
                <w:rPr>
                  <w:sz w:val="18"/>
                  <w:szCs w:val="18"/>
                </w:rPr>
                <m:t xml:space="preserve">Dominasi seluruh jenis </m:t>
              </m:r>
            </m:den>
          </m:f>
          <m:r>
            <m:rPr>
              <m:nor/>
            </m:rPr>
            <w:rPr>
              <w:sz w:val="18"/>
              <w:szCs w:val="18"/>
            </w:rPr>
            <m:t>x 100%</m:t>
          </m:r>
        </m:oMath>
      </m:oMathPara>
    </w:p>
    <w:p w:rsidR="00CC0EE1" w:rsidRPr="00101BF6" w:rsidRDefault="00CC0EE1" w:rsidP="00DD6F19">
      <w:pPr>
        <w:autoSpaceDE w:val="0"/>
        <w:autoSpaceDN w:val="0"/>
        <w:adjustRightInd w:val="0"/>
        <w:ind w:firstLine="720"/>
        <w:jc w:val="left"/>
        <w:rPr>
          <w:szCs w:val="20"/>
        </w:rPr>
      </w:pPr>
    </w:p>
    <w:p w:rsidR="00DD6F19" w:rsidRPr="004509F7" w:rsidRDefault="00DD6F19" w:rsidP="00CC0EE1">
      <w:pPr>
        <w:autoSpaceDE w:val="0"/>
        <w:autoSpaceDN w:val="0"/>
        <w:adjustRightInd w:val="0"/>
        <w:ind w:firstLine="0"/>
        <w:jc w:val="left"/>
        <w:rPr>
          <w:i/>
          <w:szCs w:val="20"/>
        </w:rPr>
      </w:pPr>
      <w:r w:rsidRPr="004509F7">
        <w:rPr>
          <w:i/>
          <w:szCs w:val="20"/>
        </w:rPr>
        <w:t>I</w:t>
      </w:r>
      <w:r w:rsidRPr="004509F7">
        <w:rPr>
          <w:i/>
          <w:szCs w:val="20"/>
        </w:rPr>
        <w:t>n</w:t>
      </w:r>
      <w:r w:rsidRPr="004509F7">
        <w:rPr>
          <w:i/>
          <w:szCs w:val="20"/>
        </w:rPr>
        <w:t xml:space="preserve">deks Nilai Penting (INP) </w:t>
      </w:r>
    </w:p>
    <w:p w:rsidR="00CC0EE1" w:rsidRPr="00101BF6" w:rsidRDefault="00DD6F19" w:rsidP="00CC0EE1">
      <w:pPr>
        <w:autoSpaceDE w:val="0"/>
        <w:autoSpaceDN w:val="0"/>
        <w:adjustRightInd w:val="0"/>
        <w:ind w:firstLine="0"/>
        <w:jc w:val="left"/>
        <w:rPr>
          <w:szCs w:val="20"/>
        </w:rPr>
      </w:pPr>
      <w:r w:rsidRPr="00101BF6">
        <w:rPr>
          <w:szCs w:val="20"/>
        </w:rPr>
        <w:t xml:space="preserve">INP </w:t>
      </w:r>
      <w:r w:rsidR="00CC0EE1" w:rsidRPr="00101BF6">
        <w:rPr>
          <w:szCs w:val="20"/>
        </w:rPr>
        <w:t xml:space="preserve">Semai  </w:t>
      </w:r>
      <w:r w:rsidRPr="00101BF6">
        <w:rPr>
          <w:szCs w:val="20"/>
        </w:rPr>
        <w:t>=  KR + FR</w:t>
      </w:r>
    </w:p>
    <w:p w:rsidR="00CC0EE1" w:rsidRPr="00101BF6" w:rsidRDefault="00CC0EE1" w:rsidP="00CC0EE1">
      <w:pPr>
        <w:autoSpaceDE w:val="0"/>
        <w:autoSpaceDN w:val="0"/>
        <w:adjustRightInd w:val="0"/>
        <w:ind w:firstLine="0"/>
        <w:jc w:val="left"/>
        <w:rPr>
          <w:szCs w:val="20"/>
        </w:rPr>
      </w:pPr>
      <w:r w:rsidRPr="00101BF6">
        <w:rPr>
          <w:szCs w:val="20"/>
        </w:rPr>
        <w:t xml:space="preserve">INP Pancang, Tiang, Pohon </w:t>
      </w:r>
      <w:r w:rsidR="00DD6F19" w:rsidRPr="00101BF6">
        <w:rPr>
          <w:szCs w:val="20"/>
        </w:rPr>
        <w:t>=  KR + FR + DR</w:t>
      </w:r>
    </w:p>
    <w:p w:rsidR="00CC0EE1" w:rsidRPr="00101BF6" w:rsidRDefault="00CC0EE1" w:rsidP="00CC0EE1">
      <w:pPr>
        <w:autoSpaceDE w:val="0"/>
        <w:autoSpaceDN w:val="0"/>
        <w:adjustRightInd w:val="0"/>
        <w:ind w:firstLine="0"/>
        <w:jc w:val="left"/>
        <w:rPr>
          <w:b/>
          <w:szCs w:val="20"/>
        </w:rPr>
      </w:pPr>
    </w:p>
    <w:p w:rsidR="00DD6F19" w:rsidRPr="004509F7" w:rsidRDefault="00DD6F19" w:rsidP="00CC0EE1">
      <w:pPr>
        <w:autoSpaceDE w:val="0"/>
        <w:autoSpaceDN w:val="0"/>
        <w:adjustRightInd w:val="0"/>
        <w:ind w:firstLine="0"/>
        <w:jc w:val="left"/>
        <w:rPr>
          <w:i/>
          <w:szCs w:val="20"/>
        </w:rPr>
      </w:pPr>
      <w:r w:rsidRPr="004509F7">
        <w:rPr>
          <w:i/>
          <w:szCs w:val="20"/>
        </w:rPr>
        <w:t>Nilai Keanekaragaman jenis (H’)</w:t>
      </w:r>
    </w:p>
    <w:p w:rsidR="00DD6F19" w:rsidRPr="00101BF6" w:rsidRDefault="00DD6F19" w:rsidP="00CC0EE1">
      <w:pPr>
        <w:autoSpaceDE w:val="0"/>
        <w:autoSpaceDN w:val="0"/>
        <w:adjustRightInd w:val="0"/>
        <w:ind w:firstLine="0"/>
        <w:rPr>
          <w:szCs w:val="20"/>
        </w:rPr>
      </w:pPr>
      <m:oMathPara>
        <m:oMathParaPr>
          <m:jc m:val="left"/>
        </m:oMathParaPr>
        <m:oMath>
          <m:r>
            <w:rPr>
              <w:rFonts w:ascii="Cambria Math" w:hAnsi="Cambria Math"/>
              <w:szCs w:val="20"/>
            </w:rPr>
            <m:t xml:space="preserve"> </m:t>
          </m:r>
          <m:sSup>
            <m:sSupPr>
              <m:ctrlPr>
                <w:rPr>
                  <w:rFonts w:ascii="Cambria Math" w:hAnsi="Cambria Math"/>
                  <w:i/>
                  <w:szCs w:val="20"/>
                </w:rPr>
              </m:ctrlPr>
            </m:sSupPr>
            <m:e>
              <m:r>
                <m:rPr>
                  <m:nor/>
                </m:rPr>
                <w:rPr>
                  <w:szCs w:val="20"/>
                </w:rPr>
                <m:t>H</m:t>
              </m:r>
            </m:e>
            <m:sup>
              <m:r>
                <m:rPr>
                  <m:nor/>
                </m:rPr>
                <w:rPr>
                  <w:szCs w:val="20"/>
                </w:rPr>
                <m:t>'</m:t>
              </m:r>
            </m:sup>
          </m:sSup>
          <m:r>
            <m:rPr>
              <m:nor/>
            </m:rPr>
            <w:rPr>
              <w:szCs w:val="20"/>
            </w:rPr>
            <m:t>= -</m:t>
          </m:r>
          <m:nary>
            <m:naryPr>
              <m:chr m:val="∑"/>
              <m:limLoc m:val="undOvr"/>
              <m:ctrlPr>
                <w:rPr>
                  <w:rFonts w:ascii="Cambria Math" w:hAnsi="Cambria Math"/>
                  <w:i/>
                  <w:szCs w:val="20"/>
                </w:rPr>
              </m:ctrlPr>
            </m:naryPr>
            <m:sub>
              <m:r>
                <m:rPr>
                  <m:nor/>
                </m:rPr>
                <w:rPr>
                  <w:szCs w:val="20"/>
                </w:rPr>
                <m:t>i=1</m:t>
              </m:r>
            </m:sub>
            <m:sup>
              <m:r>
                <m:rPr>
                  <m:nor/>
                </m:rPr>
                <w:rPr>
                  <w:szCs w:val="20"/>
                </w:rPr>
                <m:t>S</m:t>
              </m:r>
            </m:sup>
            <m:e>
              <m:sSub>
                <m:sSubPr>
                  <m:ctrlPr>
                    <w:rPr>
                      <w:rFonts w:ascii="Cambria Math" w:hAnsi="Cambria Math"/>
                      <w:i/>
                      <w:szCs w:val="20"/>
                    </w:rPr>
                  </m:ctrlPr>
                </m:sSubPr>
                <m:e>
                  <m:r>
                    <m:rPr>
                      <m:nor/>
                    </m:rPr>
                    <w:rPr>
                      <w:szCs w:val="20"/>
                    </w:rPr>
                    <m:t>p</m:t>
                  </m:r>
                </m:e>
                <m:sub>
                  <m:r>
                    <m:rPr>
                      <m:nor/>
                    </m:rPr>
                    <w:rPr>
                      <w:szCs w:val="20"/>
                    </w:rPr>
                    <m:t>i</m:t>
                  </m:r>
                </m:sub>
              </m:sSub>
            </m:e>
          </m:nary>
          <m:r>
            <m:rPr>
              <m:nor/>
            </m:rPr>
            <w:rPr>
              <w:szCs w:val="20"/>
            </w:rPr>
            <m:t>ln (</m:t>
          </m:r>
          <m:sSub>
            <m:sSubPr>
              <m:ctrlPr>
                <w:rPr>
                  <w:rFonts w:ascii="Cambria Math" w:hAnsi="Cambria Math"/>
                  <w:i/>
                  <w:szCs w:val="20"/>
                </w:rPr>
              </m:ctrlPr>
            </m:sSubPr>
            <m:e>
              <m:r>
                <m:rPr>
                  <m:nor/>
                </m:rPr>
                <w:rPr>
                  <w:szCs w:val="20"/>
                </w:rPr>
                <m:t>p</m:t>
              </m:r>
            </m:e>
            <m:sub>
              <m:r>
                <m:rPr>
                  <m:nor/>
                </m:rPr>
                <w:rPr>
                  <w:szCs w:val="20"/>
                </w:rPr>
                <m:t>i</m:t>
              </m:r>
            </m:sub>
          </m:sSub>
          <m:r>
            <m:rPr>
              <m:nor/>
            </m:rPr>
            <w:rPr>
              <w:szCs w:val="20"/>
            </w:rPr>
            <m:t xml:space="preserve">)    </m:t>
          </m:r>
          <m:r>
            <m:rPr>
              <m:nor/>
            </m:rPr>
            <w:rPr>
              <w:i/>
              <w:szCs w:val="20"/>
            </w:rPr>
            <m:t xml:space="preserve">dimana </m:t>
          </m:r>
          <m:r>
            <m:rPr>
              <m:nor/>
            </m:rPr>
            <w:rPr>
              <w:szCs w:val="20"/>
            </w:rPr>
            <m:t xml:space="preserve">    </m:t>
          </m:r>
          <m:sSub>
            <m:sSubPr>
              <m:ctrlPr>
                <w:rPr>
                  <w:rFonts w:ascii="Cambria Math" w:hAnsi="Cambria Math"/>
                  <w:i/>
                  <w:szCs w:val="20"/>
                </w:rPr>
              </m:ctrlPr>
            </m:sSubPr>
            <m:e>
              <m:r>
                <m:rPr>
                  <m:nor/>
                </m:rPr>
                <w:rPr>
                  <w:szCs w:val="20"/>
                </w:rPr>
                <m:t>p</m:t>
              </m:r>
            </m:e>
            <m:sub>
              <m:r>
                <m:rPr>
                  <m:nor/>
                </m:rPr>
                <w:rPr>
                  <w:szCs w:val="20"/>
                </w:rPr>
                <m:t>i</m:t>
              </m:r>
            </m:sub>
          </m:sSub>
          <m:r>
            <m:rPr>
              <m:nor/>
            </m:rPr>
            <w:rPr>
              <w:szCs w:val="20"/>
            </w:rPr>
            <m:t xml:space="preserve">= </m:t>
          </m:r>
          <m:f>
            <m:fPr>
              <m:ctrlPr>
                <w:rPr>
                  <w:rFonts w:ascii="Cambria Math" w:hAnsi="Cambria Math"/>
                  <w:i/>
                  <w:szCs w:val="20"/>
                </w:rPr>
              </m:ctrlPr>
            </m:fPr>
            <m:num>
              <m:sSub>
                <m:sSubPr>
                  <m:ctrlPr>
                    <w:rPr>
                      <w:rFonts w:ascii="Cambria Math" w:hAnsi="Cambria Math"/>
                      <w:i/>
                      <w:szCs w:val="20"/>
                    </w:rPr>
                  </m:ctrlPr>
                </m:sSubPr>
                <m:e>
                  <m:r>
                    <m:rPr>
                      <m:nor/>
                    </m:rPr>
                    <w:rPr>
                      <w:szCs w:val="20"/>
                    </w:rPr>
                    <m:t>n</m:t>
                  </m:r>
                </m:e>
                <m:sub>
                  <m:r>
                    <m:rPr>
                      <m:nor/>
                    </m:rPr>
                    <w:rPr>
                      <w:szCs w:val="20"/>
                    </w:rPr>
                    <m:t>i</m:t>
                  </m:r>
                </m:sub>
              </m:sSub>
            </m:num>
            <m:den>
              <m:r>
                <m:rPr>
                  <m:nor/>
                </m:rPr>
                <w:rPr>
                  <w:szCs w:val="20"/>
                </w:rPr>
                <m:t>N</m:t>
              </m:r>
            </m:den>
          </m:f>
          <m:r>
            <m:rPr>
              <m:nor/>
            </m:rPr>
            <w:rPr>
              <w:szCs w:val="20"/>
            </w:rPr>
            <m:t>=</m:t>
          </m:r>
          <m:f>
            <m:fPr>
              <m:ctrlPr>
                <w:rPr>
                  <w:rFonts w:ascii="Cambria Math" w:hAnsi="Cambria Math"/>
                  <w:i/>
                  <w:szCs w:val="20"/>
                </w:rPr>
              </m:ctrlPr>
            </m:fPr>
            <m:num>
              <m:sSub>
                <m:sSubPr>
                  <m:ctrlPr>
                    <w:rPr>
                      <w:rFonts w:ascii="Cambria Math" w:hAnsi="Cambria Math"/>
                      <w:i/>
                      <w:szCs w:val="20"/>
                    </w:rPr>
                  </m:ctrlPr>
                </m:sSubPr>
                <m:e>
                  <m:r>
                    <m:rPr>
                      <m:nor/>
                    </m:rPr>
                    <w:rPr>
                      <w:szCs w:val="20"/>
                    </w:rPr>
                    <m:t>n</m:t>
                  </m:r>
                </m:e>
                <m:sub>
                  <m:r>
                    <m:rPr>
                      <m:nor/>
                    </m:rPr>
                    <w:rPr>
                      <w:szCs w:val="20"/>
                    </w:rPr>
                    <m:t>i</m:t>
                  </m:r>
                </m:sub>
              </m:sSub>
            </m:num>
            <m:den>
              <m:nary>
                <m:naryPr>
                  <m:chr m:val="∑"/>
                  <m:limLoc m:val="subSup"/>
                  <m:ctrlPr>
                    <w:rPr>
                      <w:rFonts w:ascii="Cambria Math" w:hAnsi="Cambria Math"/>
                      <w:i/>
                      <w:szCs w:val="20"/>
                    </w:rPr>
                  </m:ctrlPr>
                </m:naryPr>
                <m:sub>
                  <m:r>
                    <m:rPr>
                      <m:nor/>
                    </m:rPr>
                    <w:rPr>
                      <w:szCs w:val="20"/>
                    </w:rPr>
                    <m:t>i=1</m:t>
                  </m:r>
                </m:sub>
                <m:sup>
                  <m:r>
                    <m:rPr>
                      <m:nor/>
                    </m:rPr>
                    <w:rPr>
                      <w:szCs w:val="20"/>
                    </w:rPr>
                    <m:t>s</m:t>
                  </m:r>
                </m:sup>
                <m:e>
                  <m:sSub>
                    <m:sSubPr>
                      <m:ctrlPr>
                        <w:rPr>
                          <w:rFonts w:ascii="Cambria Math" w:hAnsi="Cambria Math"/>
                          <w:i/>
                          <w:szCs w:val="20"/>
                        </w:rPr>
                      </m:ctrlPr>
                    </m:sSubPr>
                    <m:e>
                      <m:r>
                        <m:rPr>
                          <m:nor/>
                        </m:rPr>
                        <w:rPr>
                          <w:szCs w:val="20"/>
                        </w:rPr>
                        <m:t>n</m:t>
                      </m:r>
                    </m:e>
                    <m:sub>
                      <m:r>
                        <m:rPr>
                          <m:nor/>
                        </m:rPr>
                        <w:rPr>
                          <w:szCs w:val="20"/>
                        </w:rPr>
                        <m:t>i</m:t>
                      </m:r>
                    </m:sub>
                  </m:sSub>
                </m:e>
              </m:nary>
            </m:den>
          </m:f>
          <m:r>
            <w:rPr>
              <w:rFonts w:ascii="Cambria Math" w:hAnsi="Cambria Math"/>
              <w:szCs w:val="20"/>
            </w:rPr>
            <m:t xml:space="preserve"> </m:t>
          </m:r>
        </m:oMath>
      </m:oMathPara>
    </w:p>
    <w:p w:rsidR="00DD6F19" w:rsidRPr="00101BF6" w:rsidRDefault="00DD6F19" w:rsidP="00CC0EE1">
      <w:pPr>
        <w:autoSpaceDE w:val="0"/>
        <w:autoSpaceDN w:val="0"/>
        <w:adjustRightInd w:val="0"/>
        <w:ind w:firstLine="0"/>
        <w:jc w:val="left"/>
        <w:rPr>
          <w:szCs w:val="20"/>
        </w:rPr>
      </w:pPr>
      <w:r w:rsidRPr="00101BF6">
        <w:rPr>
          <w:szCs w:val="20"/>
        </w:rPr>
        <w:t>Keterangan :</w:t>
      </w:r>
    </w:p>
    <w:p w:rsidR="00DD6F19" w:rsidRPr="00101BF6" w:rsidRDefault="00DD6F19" w:rsidP="00CC0EE1">
      <w:pPr>
        <w:autoSpaceDE w:val="0"/>
        <w:autoSpaceDN w:val="0"/>
        <w:adjustRightInd w:val="0"/>
        <w:ind w:firstLine="0"/>
        <w:jc w:val="left"/>
        <w:rPr>
          <w:szCs w:val="20"/>
        </w:rPr>
      </w:pPr>
      <w:r w:rsidRPr="00101BF6">
        <w:rPr>
          <w:i/>
          <w:iCs/>
          <w:szCs w:val="20"/>
        </w:rPr>
        <w:t>H</w:t>
      </w:r>
      <w:r w:rsidRPr="00101BF6">
        <w:rPr>
          <w:szCs w:val="20"/>
        </w:rPr>
        <w:t xml:space="preserve">’ </w:t>
      </w:r>
      <w:r w:rsidRPr="00101BF6">
        <w:rPr>
          <w:szCs w:val="20"/>
        </w:rPr>
        <w:tab/>
        <w:t>= Indeks keanekaragaman jenis</w:t>
      </w:r>
    </w:p>
    <w:p w:rsidR="00DD6F19" w:rsidRPr="00101BF6" w:rsidRDefault="00DD6F19" w:rsidP="00CC0EE1">
      <w:pPr>
        <w:autoSpaceDE w:val="0"/>
        <w:autoSpaceDN w:val="0"/>
        <w:adjustRightInd w:val="0"/>
        <w:ind w:firstLine="0"/>
        <w:jc w:val="left"/>
        <w:rPr>
          <w:szCs w:val="20"/>
        </w:rPr>
      </w:pPr>
      <w:r w:rsidRPr="00101BF6">
        <w:rPr>
          <w:i/>
          <w:iCs/>
          <w:szCs w:val="20"/>
        </w:rPr>
        <w:t>N</w:t>
      </w:r>
      <w:r w:rsidRPr="00101BF6">
        <w:rPr>
          <w:i/>
          <w:iCs/>
          <w:szCs w:val="20"/>
        </w:rPr>
        <w:tab/>
      </w:r>
      <w:r w:rsidRPr="00101BF6">
        <w:rPr>
          <w:szCs w:val="20"/>
        </w:rPr>
        <w:t>= Total INP</w:t>
      </w:r>
    </w:p>
    <w:p w:rsidR="00DD6F19" w:rsidRPr="00101BF6" w:rsidRDefault="00DD6F19" w:rsidP="00CC0EE1">
      <w:pPr>
        <w:autoSpaceDE w:val="0"/>
        <w:autoSpaceDN w:val="0"/>
        <w:adjustRightInd w:val="0"/>
        <w:ind w:firstLine="0"/>
        <w:jc w:val="left"/>
        <w:rPr>
          <w:szCs w:val="20"/>
        </w:rPr>
      </w:pPr>
      <w:r w:rsidRPr="00101BF6">
        <w:rPr>
          <w:i/>
          <w:iCs/>
          <w:szCs w:val="20"/>
        </w:rPr>
        <w:t>n</w:t>
      </w:r>
      <w:r w:rsidRPr="00101BF6">
        <w:rPr>
          <w:i/>
          <w:iCs/>
          <w:szCs w:val="20"/>
          <w:vertAlign w:val="subscript"/>
        </w:rPr>
        <w:t>i</w:t>
      </w:r>
      <w:r w:rsidRPr="00101BF6">
        <w:rPr>
          <w:i/>
          <w:iCs/>
          <w:szCs w:val="20"/>
        </w:rPr>
        <w:tab/>
      </w:r>
      <w:r w:rsidRPr="00101BF6">
        <w:rPr>
          <w:szCs w:val="20"/>
        </w:rPr>
        <w:t>= INP jenis ke-i, dan</w:t>
      </w:r>
    </w:p>
    <w:p w:rsidR="00DD6F19" w:rsidRPr="00101BF6" w:rsidRDefault="00DD6F19" w:rsidP="00CC0EE1">
      <w:pPr>
        <w:autoSpaceDE w:val="0"/>
        <w:autoSpaceDN w:val="0"/>
        <w:adjustRightInd w:val="0"/>
        <w:ind w:firstLine="0"/>
        <w:rPr>
          <w:b/>
          <w:szCs w:val="20"/>
        </w:rPr>
      </w:pPr>
    </w:p>
    <w:p w:rsidR="00DD6F19" w:rsidRPr="004509F7" w:rsidRDefault="00DD6F19" w:rsidP="00CC0EE1">
      <w:pPr>
        <w:autoSpaceDE w:val="0"/>
        <w:autoSpaceDN w:val="0"/>
        <w:adjustRightInd w:val="0"/>
        <w:ind w:firstLine="0"/>
        <w:rPr>
          <w:i/>
          <w:szCs w:val="20"/>
        </w:rPr>
      </w:pPr>
      <w:r w:rsidRPr="004509F7">
        <w:rPr>
          <w:i/>
          <w:szCs w:val="20"/>
        </w:rPr>
        <w:t>Nilai kekayaan jenis (Dmg)</w:t>
      </w:r>
    </w:p>
    <w:p w:rsidR="00DD6F19" w:rsidRPr="00101BF6" w:rsidRDefault="00DD6F19" w:rsidP="00CC0EE1">
      <w:pPr>
        <w:autoSpaceDE w:val="0"/>
        <w:autoSpaceDN w:val="0"/>
        <w:adjustRightInd w:val="0"/>
        <w:ind w:firstLine="0"/>
        <w:jc w:val="left"/>
        <w:rPr>
          <w:szCs w:val="20"/>
        </w:rPr>
      </w:pPr>
      <m:oMathPara>
        <m:oMathParaPr>
          <m:jc m:val="left"/>
        </m:oMathParaPr>
        <m:oMath>
          <m:r>
            <m:rPr>
              <m:nor/>
            </m:rPr>
            <w:rPr>
              <w:szCs w:val="20"/>
            </w:rPr>
            <m:t>Dmg</m:t>
          </m:r>
          <m:r>
            <m:rPr>
              <m:nor/>
            </m:rPr>
            <w:rPr>
              <w:szCs w:val="20"/>
            </w:rPr>
            <m:t xml:space="preserve">      </m:t>
          </m:r>
          <m:r>
            <m:rPr>
              <m:nor/>
            </m:rPr>
            <w:rPr>
              <w:szCs w:val="20"/>
            </w:rPr>
            <m:t xml:space="preserve"> </m:t>
          </m:r>
          <m:r>
            <m:rPr>
              <m:nor/>
            </m:rPr>
            <w:rPr>
              <w:szCs w:val="20"/>
            </w:rPr>
            <m:t>=</m:t>
          </m:r>
          <m:f>
            <m:fPr>
              <m:ctrlPr>
                <w:rPr>
                  <w:rFonts w:ascii="Cambria Math" w:hAnsi="Cambria Math"/>
                  <w:szCs w:val="20"/>
                </w:rPr>
              </m:ctrlPr>
            </m:fPr>
            <m:num>
              <m:d>
                <m:dPr>
                  <m:ctrlPr>
                    <w:rPr>
                      <w:rFonts w:ascii="Cambria Math" w:hAnsi="Cambria Math"/>
                      <w:szCs w:val="20"/>
                    </w:rPr>
                  </m:ctrlPr>
                </m:dPr>
                <m:e>
                  <m:r>
                    <m:rPr>
                      <m:nor/>
                    </m:rPr>
                    <w:rPr>
                      <w:szCs w:val="20"/>
                    </w:rPr>
                    <m:t>S-1</m:t>
                  </m:r>
                </m:e>
              </m:d>
            </m:num>
            <m:den>
              <m:r>
                <m:rPr>
                  <m:nor/>
                </m:rPr>
                <w:rPr>
                  <w:szCs w:val="20"/>
                </w:rPr>
                <m:t>(</m:t>
              </m:r>
              <m:func>
                <m:funcPr>
                  <m:ctrlPr>
                    <w:rPr>
                      <w:rFonts w:ascii="Cambria Math" w:hAnsi="Cambria Math"/>
                      <w:szCs w:val="20"/>
                    </w:rPr>
                  </m:ctrlPr>
                </m:funcPr>
                <m:fName>
                  <m:r>
                    <m:rPr>
                      <m:nor/>
                    </m:rPr>
                    <w:rPr>
                      <w:szCs w:val="20"/>
                    </w:rPr>
                    <m:t>ln</m:t>
                  </m:r>
                  <m:ctrlPr>
                    <w:rPr>
                      <w:rFonts w:ascii="Cambria Math" w:hAnsi="Cambria Math"/>
                      <w:i/>
                      <w:szCs w:val="20"/>
                    </w:rPr>
                  </m:ctrlPr>
                </m:fName>
                <m:e>
                  <m:r>
                    <w:rPr>
                      <w:rFonts w:ascii="Cambria Math" w:hAnsi="Cambria Math"/>
                      <w:szCs w:val="20"/>
                    </w:rPr>
                    <m:t xml:space="preserve"> </m:t>
                  </m:r>
                  <m:d>
                    <m:dPr>
                      <m:ctrlPr>
                        <w:rPr>
                          <w:rFonts w:ascii="Cambria Math" w:hAnsi="Cambria Math"/>
                          <w:i/>
                          <w:szCs w:val="20"/>
                        </w:rPr>
                      </m:ctrlPr>
                    </m:dPr>
                    <m:e>
                      <m:r>
                        <m:rPr>
                          <m:nor/>
                        </m:rPr>
                        <w:rPr>
                          <w:szCs w:val="20"/>
                        </w:rPr>
                        <m:t>N</m:t>
                      </m:r>
                    </m:e>
                  </m:d>
                </m:e>
              </m:func>
              <m:r>
                <m:rPr>
                  <m:nor/>
                </m:rPr>
                <w:rPr>
                  <w:szCs w:val="20"/>
                </w:rPr>
                <m:t>)</m:t>
              </m:r>
            </m:den>
          </m:f>
        </m:oMath>
      </m:oMathPara>
    </w:p>
    <w:p w:rsidR="00DD6F19" w:rsidRPr="00101BF6" w:rsidRDefault="00DD6F19" w:rsidP="00CC0EE1">
      <w:pPr>
        <w:autoSpaceDE w:val="0"/>
        <w:autoSpaceDN w:val="0"/>
        <w:adjustRightInd w:val="0"/>
        <w:ind w:firstLine="0"/>
        <w:jc w:val="left"/>
        <w:rPr>
          <w:szCs w:val="20"/>
        </w:rPr>
      </w:pPr>
      <w:r w:rsidRPr="00101BF6">
        <w:rPr>
          <w:szCs w:val="20"/>
        </w:rPr>
        <w:t>Keterangan :</w:t>
      </w:r>
    </w:p>
    <w:p w:rsidR="00DD6F19" w:rsidRPr="00101BF6" w:rsidRDefault="00DD6F19" w:rsidP="00CC0EE1">
      <w:pPr>
        <w:autoSpaceDE w:val="0"/>
        <w:autoSpaceDN w:val="0"/>
        <w:adjustRightInd w:val="0"/>
        <w:ind w:firstLine="0"/>
        <w:jc w:val="left"/>
        <w:rPr>
          <w:szCs w:val="20"/>
        </w:rPr>
      </w:pPr>
      <w:r w:rsidRPr="00101BF6">
        <w:rPr>
          <w:szCs w:val="20"/>
        </w:rPr>
        <w:t>Dmg</w:t>
      </w:r>
      <w:r w:rsidRPr="00101BF6">
        <w:rPr>
          <w:szCs w:val="20"/>
          <w:vertAlign w:val="subscript"/>
        </w:rPr>
        <w:tab/>
      </w:r>
      <w:r w:rsidRPr="00101BF6">
        <w:rPr>
          <w:szCs w:val="20"/>
        </w:rPr>
        <w:t>=</w:t>
      </w:r>
      <w:r w:rsidRPr="00101BF6">
        <w:rPr>
          <w:szCs w:val="20"/>
          <w:vertAlign w:val="subscript"/>
        </w:rPr>
        <w:t xml:space="preserve"> </w:t>
      </w:r>
      <w:r w:rsidRPr="00101BF6">
        <w:rPr>
          <w:szCs w:val="20"/>
        </w:rPr>
        <w:t>indeks kekayaan jenis</w:t>
      </w:r>
    </w:p>
    <w:p w:rsidR="00DD6F19" w:rsidRPr="00101BF6" w:rsidRDefault="00DD6F19" w:rsidP="00CC0EE1">
      <w:pPr>
        <w:autoSpaceDE w:val="0"/>
        <w:autoSpaceDN w:val="0"/>
        <w:adjustRightInd w:val="0"/>
        <w:ind w:firstLine="0"/>
        <w:jc w:val="left"/>
        <w:rPr>
          <w:szCs w:val="20"/>
        </w:rPr>
      </w:pPr>
      <w:r w:rsidRPr="00101BF6">
        <w:rPr>
          <w:szCs w:val="20"/>
        </w:rPr>
        <w:t>S</w:t>
      </w:r>
      <w:r w:rsidRPr="00101BF6">
        <w:rPr>
          <w:szCs w:val="20"/>
        </w:rPr>
        <w:tab/>
        <w:t>= jumlah jenis yang ditemukan</w:t>
      </w:r>
    </w:p>
    <w:p w:rsidR="00DD6F19" w:rsidRPr="00101BF6" w:rsidRDefault="00DD6F19" w:rsidP="00CC0EE1">
      <w:pPr>
        <w:autoSpaceDE w:val="0"/>
        <w:autoSpaceDN w:val="0"/>
        <w:adjustRightInd w:val="0"/>
        <w:ind w:firstLine="0"/>
        <w:jc w:val="left"/>
        <w:rPr>
          <w:szCs w:val="20"/>
        </w:rPr>
      </w:pPr>
      <w:r w:rsidRPr="00101BF6">
        <w:rPr>
          <w:szCs w:val="20"/>
        </w:rPr>
        <w:t>N</w:t>
      </w:r>
      <w:r w:rsidRPr="00101BF6">
        <w:rPr>
          <w:szCs w:val="20"/>
        </w:rPr>
        <w:tab/>
        <w:t>= jumlah total individu</w:t>
      </w:r>
    </w:p>
    <w:p w:rsidR="00DD6F19" w:rsidRPr="00101BF6" w:rsidRDefault="00DD6F19" w:rsidP="00DD6F19">
      <w:pPr>
        <w:autoSpaceDE w:val="0"/>
        <w:autoSpaceDN w:val="0"/>
        <w:adjustRightInd w:val="0"/>
        <w:ind w:firstLine="720"/>
        <w:jc w:val="left"/>
        <w:rPr>
          <w:szCs w:val="20"/>
        </w:rPr>
      </w:pPr>
    </w:p>
    <w:p w:rsidR="00DD6F19" w:rsidRPr="004509F7" w:rsidRDefault="00DD6F19" w:rsidP="00CC0EE1">
      <w:pPr>
        <w:autoSpaceDE w:val="0"/>
        <w:autoSpaceDN w:val="0"/>
        <w:adjustRightInd w:val="0"/>
        <w:ind w:firstLine="0"/>
        <w:jc w:val="left"/>
        <w:rPr>
          <w:i/>
          <w:szCs w:val="20"/>
        </w:rPr>
      </w:pPr>
      <w:r w:rsidRPr="004509F7">
        <w:rPr>
          <w:i/>
          <w:szCs w:val="20"/>
        </w:rPr>
        <w:t>Nilai kemeratan jenis (E)</w:t>
      </w:r>
    </w:p>
    <w:p w:rsidR="00DD6F19" w:rsidRPr="00101BF6" w:rsidRDefault="00DD6F19" w:rsidP="00CC0EE1">
      <w:pPr>
        <w:autoSpaceDE w:val="0"/>
        <w:autoSpaceDN w:val="0"/>
        <w:adjustRightInd w:val="0"/>
        <w:ind w:firstLine="0"/>
        <w:rPr>
          <w:szCs w:val="20"/>
        </w:rPr>
      </w:pPr>
      <w:r w:rsidRPr="00101BF6">
        <w:rPr>
          <w:szCs w:val="20"/>
        </w:rPr>
        <w:t>E’ = H’ / ln(S)</w:t>
      </w:r>
    </w:p>
    <w:p w:rsidR="00DD6F19" w:rsidRPr="00101BF6" w:rsidRDefault="00DD6F19" w:rsidP="00CC0EE1">
      <w:pPr>
        <w:autoSpaceDE w:val="0"/>
        <w:autoSpaceDN w:val="0"/>
        <w:adjustRightInd w:val="0"/>
        <w:ind w:firstLine="0"/>
        <w:rPr>
          <w:szCs w:val="20"/>
        </w:rPr>
      </w:pPr>
      <w:r w:rsidRPr="00101BF6">
        <w:rPr>
          <w:szCs w:val="20"/>
        </w:rPr>
        <w:t>Keterangan:</w:t>
      </w:r>
    </w:p>
    <w:p w:rsidR="00DD6F19" w:rsidRPr="00101BF6" w:rsidRDefault="00DD6F19" w:rsidP="00CC0EE1">
      <w:pPr>
        <w:autoSpaceDE w:val="0"/>
        <w:autoSpaceDN w:val="0"/>
        <w:adjustRightInd w:val="0"/>
        <w:ind w:firstLine="0"/>
        <w:rPr>
          <w:szCs w:val="20"/>
        </w:rPr>
      </w:pPr>
      <w:r w:rsidRPr="00101BF6">
        <w:rPr>
          <w:szCs w:val="20"/>
        </w:rPr>
        <w:t xml:space="preserve">E’ </w:t>
      </w:r>
      <w:r w:rsidRPr="00101BF6">
        <w:rPr>
          <w:szCs w:val="20"/>
        </w:rPr>
        <w:tab/>
        <w:t xml:space="preserve"> = indeks kemerataan jenis</w:t>
      </w:r>
    </w:p>
    <w:p w:rsidR="00DD6F19" w:rsidRPr="00101BF6" w:rsidRDefault="00DD6F19" w:rsidP="00CC0EE1">
      <w:pPr>
        <w:autoSpaceDE w:val="0"/>
        <w:autoSpaceDN w:val="0"/>
        <w:adjustRightInd w:val="0"/>
        <w:ind w:firstLine="0"/>
        <w:rPr>
          <w:szCs w:val="20"/>
        </w:rPr>
      </w:pPr>
      <w:r w:rsidRPr="00101BF6">
        <w:rPr>
          <w:szCs w:val="20"/>
        </w:rPr>
        <w:t xml:space="preserve">H’ </w:t>
      </w:r>
      <w:r w:rsidRPr="00101BF6">
        <w:rPr>
          <w:szCs w:val="20"/>
        </w:rPr>
        <w:tab/>
        <w:t xml:space="preserve"> = indeks keanekaragaman jenis tu</w:t>
      </w:r>
      <w:r w:rsidRPr="00101BF6">
        <w:rPr>
          <w:szCs w:val="20"/>
        </w:rPr>
        <w:t>m</w:t>
      </w:r>
      <w:r w:rsidRPr="00101BF6">
        <w:rPr>
          <w:szCs w:val="20"/>
        </w:rPr>
        <w:t>buhan</w:t>
      </w:r>
    </w:p>
    <w:p w:rsidR="00DD6F19" w:rsidRPr="00101BF6" w:rsidRDefault="00DD6F19" w:rsidP="00CC0EE1">
      <w:pPr>
        <w:autoSpaceDE w:val="0"/>
        <w:autoSpaceDN w:val="0"/>
        <w:adjustRightInd w:val="0"/>
        <w:ind w:firstLine="0"/>
        <w:rPr>
          <w:szCs w:val="20"/>
        </w:rPr>
      </w:pPr>
      <w:r w:rsidRPr="00101BF6">
        <w:rPr>
          <w:szCs w:val="20"/>
        </w:rPr>
        <w:t>S</w:t>
      </w:r>
      <w:r w:rsidRPr="00101BF6">
        <w:rPr>
          <w:szCs w:val="20"/>
        </w:rPr>
        <w:tab/>
        <w:t xml:space="preserve"> = jumlah jenis</w:t>
      </w:r>
    </w:p>
    <w:p w:rsidR="00DD6F19" w:rsidRPr="00101BF6" w:rsidRDefault="00DD6F19" w:rsidP="00DD6F19">
      <w:pPr>
        <w:autoSpaceDE w:val="0"/>
        <w:autoSpaceDN w:val="0"/>
        <w:adjustRightInd w:val="0"/>
        <w:ind w:firstLine="0"/>
        <w:rPr>
          <w:szCs w:val="20"/>
        </w:rPr>
      </w:pPr>
    </w:p>
    <w:p w:rsidR="00DD6F19" w:rsidRPr="004509F7" w:rsidRDefault="00DD6F19" w:rsidP="00CC0EE1">
      <w:pPr>
        <w:autoSpaceDE w:val="0"/>
        <w:autoSpaceDN w:val="0"/>
        <w:adjustRightInd w:val="0"/>
        <w:ind w:firstLine="0"/>
        <w:jc w:val="left"/>
        <w:rPr>
          <w:i/>
          <w:szCs w:val="20"/>
        </w:rPr>
      </w:pPr>
      <w:r w:rsidRPr="004509F7">
        <w:rPr>
          <w:i/>
          <w:szCs w:val="20"/>
        </w:rPr>
        <w:t>Indeks Dominansi Jenis (ID)</w:t>
      </w:r>
    </w:p>
    <w:p w:rsidR="00DD6F19" w:rsidRPr="00101BF6" w:rsidRDefault="00DD6F19" w:rsidP="00CC0EE1">
      <w:pPr>
        <w:autoSpaceDE w:val="0"/>
        <w:autoSpaceDN w:val="0"/>
        <w:adjustRightInd w:val="0"/>
        <w:ind w:firstLine="0"/>
        <w:jc w:val="left"/>
        <w:rPr>
          <w:b/>
          <w:szCs w:val="20"/>
        </w:rPr>
      </w:pPr>
      <m:oMath>
        <m:r>
          <m:rPr>
            <m:nor/>
          </m:rPr>
          <w:rPr>
            <w:szCs w:val="20"/>
          </w:rPr>
          <m:t xml:space="preserve">ID </m:t>
        </m:r>
        <m:r>
          <m:rPr>
            <m:nor/>
          </m:rPr>
          <w:rPr>
            <w:rFonts w:eastAsia="Cambria Math"/>
            <w:szCs w:val="20"/>
          </w:rPr>
          <m:t>=</m:t>
        </m:r>
        <m:nary>
          <m:naryPr>
            <m:chr m:val="∑"/>
            <m:grow m:val="1"/>
            <m:ctrlPr>
              <w:rPr>
                <w:rFonts w:ascii="Cambria Math" w:hAnsi="Cambria Math"/>
                <w:szCs w:val="20"/>
              </w:rPr>
            </m:ctrlPr>
          </m:naryPr>
          <m:sub>
            <m:r>
              <m:rPr>
                <m:nor/>
              </m:rPr>
              <w:rPr>
                <w:rFonts w:eastAsia="Cambria Math"/>
                <w:szCs w:val="20"/>
              </w:rPr>
              <m:t>i=0</m:t>
            </m:r>
          </m:sub>
          <m:sup>
            <m:r>
              <m:rPr>
                <m:nor/>
              </m:rPr>
              <w:rPr>
                <w:rFonts w:eastAsia="Cambria Math"/>
                <w:szCs w:val="20"/>
              </w:rPr>
              <m:t>n</m:t>
            </m:r>
          </m:sup>
          <m:e>
            <m:r>
              <m:rPr>
                <m:nor/>
              </m:rPr>
              <w:rPr>
                <w:szCs w:val="20"/>
              </w:rPr>
              <m:t>(</m:t>
            </m:r>
            <m:f>
              <m:fPr>
                <m:ctrlPr>
                  <w:rPr>
                    <w:rFonts w:ascii="Cambria Math" w:hAnsi="Cambria Math"/>
                    <w:szCs w:val="20"/>
                  </w:rPr>
                </m:ctrlPr>
              </m:fPr>
              <m:num>
                <m:r>
                  <m:rPr>
                    <m:nor/>
                  </m:rPr>
                  <w:rPr>
                    <w:szCs w:val="20"/>
                  </w:rPr>
                  <m:t>ni</m:t>
                </m:r>
              </m:num>
              <m:den>
                <m:r>
                  <m:rPr>
                    <m:nor/>
                  </m:rPr>
                  <w:rPr>
                    <w:szCs w:val="20"/>
                  </w:rPr>
                  <m:t>N</m:t>
                </m:r>
              </m:den>
            </m:f>
          </m:e>
        </m:nary>
        <m:r>
          <m:rPr>
            <m:nor/>
          </m:rPr>
          <w:rPr>
            <w:szCs w:val="20"/>
          </w:rPr>
          <m:t xml:space="preserve"> </m:t>
        </m:r>
      </m:oMath>
      <w:r w:rsidRPr="00101BF6">
        <w:rPr>
          <w:szCs w:val="20"/>
        </w:rPr>
        <w:t>)</w:t>
      </w:r>
      <w:r w:rsidRPr="00101BF6">
        <w:rPr>
          <w:szCs w:val="20"/>
          <w:vertAlign w:val="superscript"/>
        </w:rPr>
        <w:t>2</w:t>
      </w:r>
    </w:p>
    <w:p w:rsidR="00DD6F19" w:rsidRPr="00101BF6" w:rsidRDefault="00DD6F19" w:rsidP="00DD6F19">
      <w:pPr>
        <w:autoSpaceDE w:val="0"/>
        <w:autoSpaceDN w:val="0"/>
        <w:adjustRightInd w:val="0"/>
        <w:ind w:firstLine="0"/>
        <w:jc w:val="left"/>
        <w:rPr>
          <w:szCs w:val="20"/>
        </w:rPr>
      </w:pPr>
      <w:r w:rsidRPr="00101BF6">
        <w:rPr>
          <w:szCs w:val="20"/>
        </w:rPr>
        <w:t>Keterangan :</w:t>
      </w:r>
    </w:p>
    <w:p w:rsidR="00DD6F19" w:rsidRPr="00101BF6" w:rsidRDefault="00DD6F19" w:rsidP="00DD6F19">
      <w:pPr>
        <w:autoSpaceDE w:val="0"/>
        <w:autoSpaceDN w:val="0"/>
        <w:adjustRightInd w:val="0"/>
        <w:ind w:firstLine="0"/>
        <w:jc w:val="left"/>
        <w:rPr>
          <w:szCs w:val="20"/>
        </w:rPr>
      </w:pPr>
      <w:r w:rsidRPr="00101BF6">
        <w:rPr>
          <w:szCs w:val="20"/>
        </w:rPr>
        <w:t>ID</w:t>
      </w:r>
      <w:r w:rsidRPr="00101BF6">
        <w:rPr>
          <w:szCs w:val="20"/>
        </w:rPr>
        <w:tab/>
        <w:t>= indeks dominansi</w:t>
      </w:r>
    </w:p>
    <w:p w:rsidR="00DD6F19" w:rsidRPr="00101BF6" w:rsidRDefault="00DD6F19" w:rsidP="00DD6F19">
      <w:pPr>
        <w:autoSpaceDE w:val="0"/>
        <w:autoSpaceDN w:val="0"/>
        <w:adjustRightInd w:val="0"/>
        <w:ind w:firstLine="0"/>
        <w:jc w:val="left"/>
        <w:rPr>
          <w:szCs w:val="20"/>
        </w:rPr>
      </w:pPr>
      <w:r w:rsidRPr="00101BF6">
        <w:rPr>
          <w:szCs w:val="20"/>
        </w:rPr>
        <w:t>ni</w:t>
      </w:r>
      <w:r w:rsidRPr="00101BF6">
        <w:rPr>
          <w:szCs w:val="20"/>
        </w:rPr>
        <w:tab/>
        <w:t>= INP jenis i</w:t>
      </w:r>
    </w:p>
    <w:p w:rsidR="00DD6F19" w:rsidRPr="00101BF6" w:rsidRDefault="00DD6F19" w:rsidP="00DD6F19">
      <w:pPr>
        <w:autoSpaceDE w:val="0"/>
        <w:autoSpaceDN w:val="0"/>
        <w:adjustRightInd w:val="0"/>
        <w:ind w:firstLine="0"/>
        <w:jc w:val="left"/>
        <w:rPr>
          <w:szCs w:val="20"/>
        </w:rPr>
      </w:pPr>
      <w:r w:rsidRPr="00101BF6">
        <w:rPr>
          <w:szCs w:val="20"/>
        </w:rPr>
        <w:t>N</w:t>
      </w:r>
      <w:r w:rsidRPr="00101BF6">
        <w:rPr>
          <w:szCs w:val="20"/>
        </w:rPr>
        <w:tab/>
        <w:t>= total INP</w:t>
      </w:r>
    </w:p>
    <w:p w:rsidR="00DD6F19" w:rsidRPr="00101BF6" w:rsidRDefault="00DD6F19" w:rsidP="00DD6F19">
      <w:pPr>
        <w:autoSpaceDE w:val="0"/>
        <w:autoSpaceDN w:val="0"/>
        <w:adjustRightInd w:val="0"/>
        <w:ind w:firstLine="0"/>
        <w:jc w:val="left"/>
        <w:rPr>
          <w:szCs w:val="20"/>
        </w:rPr>
      </w:pPr>
    </w:p>
    <w:p w:rsidR="00DD6F19" w:rsidRPr="004509F7" w:rsidRDefault="00DD6F19" w:rsidP="00101BF6">
      <w:pPr>
        <w:autoSpaceDE w:val="0"/>
        <w:autoSpaceDN w:val="0"/>
        <w:adjustRightInd w:val="0"/>
        <w:ind w:firstLine="0"/>
        <w:jc w:val="left"/>
        <w:rPr>
          <w:i/>
          <w:szCs w:val="20"/>
        </w:rPr>
      </w:pPr>
      <w:r w:rsidRPr="004509F7">
        <w:rPr>
          <w:i/>
          <w:szCs w:val="20"/>
        </w:rPr>
        <w:t>Indeks kesamaan komunitas (IS)</w:t>
      </w:r>
    </w:p>
    <w:p w:rsidR="00DD6F19" w:rsidRPr="00101BF6" w:rsidRDefault="00DD6F19" w:rsidP="00DD6F19">
      <w:pPr>
        <w:autoSpaceDE w:val="0"/>
        <w:autoSpaceDN w:val="0"/>
        <w:adjustRightInd w:val="0"/>
        <w:ind w:firstLine="0"/>
        <w:jc w:val="left"/>
        <w:rPr>
          <w:rFonts w:ascii="Cambria Math" w:hAnsi="Cambria Math"/>
          <w:szCs w:val="20"/>
          <w:oMath/>
        </w:rPr>
      </w:pPr>
      <m:oMathPara>
        <m:oMathParaPr>
          <m:jc m:val="left"/>
        </m:oMathParaPr>
        <m:oMath>
          <m:r>
            <m:rPr>
              <m:nor/>
            </m:rPr>
            <w:rPr>
              <w:szCs w:val="20"/>
            </w:rPr>
            <m:t xml:space="preserve">IS = </m:t>
          </m:r>
          <m:f>
            <m:fPr>
              <m:ctrlPr>
                <w:rPr>
                  <w:rFonts w:ascii="Cambria Math" w:hAnsi="Cambria Math"/>
                  <w:szCs w:val="20"/>
                </w:rPr>
              </m:ctrlPr>
            </m:fPr>
            <m:num>
              <m:r>
                <m:rPr>
                  <m:nor/>
                </m:rPr>
                <w:rPr>
                  <w:szCs w:val="20"/>
                </w:rPr>
                <m:t>2W</m:t>
              </m:r>
            </m:num>
            <m:den>
              <m:r>
                <m:rPr>
                  <m:nor/>
                </m:rPr>
                <w:rPr>
                  <w:szCs w:val="20"/>
                </w:rPr>
                <m:t>a+b</m:t>
              </m:r>
            </m:den>
          </m:f>
          <m:r>
            <m:rPr>
              <m:nor/>
            </m:rPr>
            <w:rPr>
              <w:szCs w:val="20"/>
            </w:rPr>
            <m:t xml:space="preserve"> x 100%</m:t>
          </m:r>
        </m:oMath>
      </m:oMathPara>
    </w:p>
    <w:p w:rsidR="00DD6F19" w:rsidRPr="00101BF6" w:rsidRDefault="00DD6F19" w:rsidP="00101BF6">
      <w:pPr>
        <w:autoSpaceDE w:val="0"/>
        <w:autoSpaceDN w:val="0"/>
        <w:adjustRightInd w:val="0"/>
        <w:ind w:firstLine="0"/>
        <w:jc w:val="left"/>
        <w:rPr>
          <w:szCs w:val="20"/>
        </w:rPr>
      </w:pPr>
      <w:r w:rsidRPr="00101BF6">
        <w:rPr>
          <w:szCs w:val="20"/>
        </w:rPr>
        <w:t>Keterangan :</w:t>
      </w:r>
    </w:p>
    <w:p w:rsidR="00DD6F19" w:rsidRPr="00101BF6" w:rsidRDefault="00101BF6" w:rsidP="00101BF6">
      <w:pPr>
        <w:autoSpaceDE w:val="0"/>
        <w:autoSpaceDN w:val="0"/>
        <w:adjustRightInd w:val="0"/>
        <w:ind w:firstLine="0"/>
        <w:jc w:val="left"/>
        <w:rPr>
          <w:szCs w:val="20"/>
        </w:rPr>
      </w:pPr>
      <w:r>
        <w:rPr>
          <w:szCs w:val="20"/>
        </w:rPr>
        <w:t xml:space="preserve">IS  </w:t>
      </w:r>
      <w:r w:rsidR="00DD6F19" w:rsidRPr="00101BF6">
        <w:rPr>
          <w:szCs w:val="20"/>
        </w:rPr>
        <w:t>= indeks kesamaan komunitas</w:t>
      </w:r>
    </w:p>
    <w:p w:rsidR="00101BF6" w:rsidRPr="00101BF6" w:rsidRDefault="00101BF6" w:rsidP="00101BF6">
      <w:pPr>
        <w:autoSpaceDE w:val="0"/>
        <w:autoSpaceDN w:val="0"/>
        <w:adjustRightInd w:val="0"/>
        <w:ind w:left="426" w:hanging="426"/>
        <w:jc w:val="left"/>
        <w:rPr>
          <w:szCs w:val="20"/>
        </w:rPr>
      </w:pPr>
      <w:r>
        <w:rPr>
          <w:szCs w:val="20"/>
        </w:rPr>
        <w:t xml:space="preserve">W  </w:t>
      </w:r>
      <w:r w:rsidR="00DD6F19" w:rsidRPr="00101BF6">
        <w:rPr>
          <w:szCs w:val="20"/>
        </w:rPr>
        <w:t>= jumlah nilai yang sama dan nilai ter</w:t>
      </w:r>
      <w:r w:rsidRPr="00101BF6">
        <w:rPr>
          <w:szCs w:val="20"/>
        </w:rPr>
        <w:t xml:space="preserve">endah </w:t>
      </w:r>
      <w:r>
        <w:rPr>
          <w:szCs w:val="20"/>
        </w:rPr>
        <w:t xml:space="preserve"> </w:t>
      </w:r>
      <w:r w:rsidRPr="00101BF6">
        <w:rPr>
          <w:szCs w:val="20"/>
        </w:rPr>
        <w:t xml:space="preserve">dari jenis-jenis yang  </w:t>
      </w:r>
      <w:r w:rsidR="00DD6F19" w:rsidRPr="00101BF6">
        <w:rPr>
          <w:szCs w:val="20"/>
        </w:rPr>
        <w:t>terdapat dalam dua tegakan yang dibandin</w:t>
      </w:r>
      <w:r w:rsidR="00DD6F19" w:rsidRPr="00101BF6">
        <w:rPr>
          <w:szCs w:val="20"/>
        </w:rPr>
        <w:t>g</w:t>
      </w:r>
      <w:r w:rsidR="00DD6F19" w:rsidRPr="00101BF6">
        <w:rPr>
          <w:szCs w:val="20"/>
        </w:rPr>
        <w:t>kan</w:t>
      </w:r>
    </w:p>
    <w:p w:rsidR="00DD6F19" w:rsidRPr="00101BF6" w:rsidRDefault="00101BF6" w:rsidP="00101BF6">
      <w:pPr>
        <w:autoSpaceDE w:val="0"/>
        <w:autoSpaceDN w:val="0"/>
        <w:adjustRightInd w:val="0"/>
        <w:ind w:left="426" w:hanging="426"/>
        <w:jc w:val="left"/>
        <w:rPr>
          <w:szCs w:val="20"/>
        </w:rPr>
      </w:pPr>
      <w:r>
        <w:rPr>
          <w:szCs w:val="20"/>
        </w:rPr>
        <w:t xml:space="preserve">a    </w:t>
      </w:r>
      <w:r w:rsidR="00DD6F19" w:rsidRPr="00101BF6">
        <w:rPr>
          <w:szCs w:val="20"/>
        </w:rPr>
        <w:t>= jumlah nilai kuantitatif dari semua jenis yang te</w:t>
      </w:r>
      <w:r w:rsidR="00DD6F19" w:rsidRPr="00101BF6">
        <w:rPr>
          <w:szCs w:val="20"/>
        </w:rPr>
        <w:t>r</w:t>
      </w:r>
      <w:r w:rsidR="00DD6F19" w:rsidRPr="00101BF6">
        <w:rPr>
          <w:szCs w:val="20"/>
        </w:rPr>
        <w:t>dapat pada  komunitas pertama</w:t>
      </w:r>
    </w:p>
    <w:p w:rsidR="00DD6F19" w:rsidRPr="00101BF6" w:rsidRDefault="00101BF6" w:rsidP="004509F7">
      <w:pPr>
        <w:autoSpaceDE w:val="0"/>
        <w:autoSpaceDN w:val="0"/>
        <w:adjustRightInd w:val="0"/>
        <w:ind w:left="426" w:hanging="426"/>
        <w:jc w:val="left"/>
        <w:rPr>
          <w:szCs w:val="20"/>
        </w:rPr>
      </w:pPr>
      <w:r>
        <w:rPr>
          <w:szCs w:val="20"/>
        </w:rPr>
        <w:t xml:space="preserve">b   </w:t>
      </w:r>
      <w:r w:rsidR="00DD6F19" w:rsidRPr="00101BF6">
        <w:rPr>
          <w:szCs w:val="20"/>
        </w:rPr>
        <w:t>= jumlah nilai kuantitatif dari semua jenis yang te</w:t>
      </w:r>
      <w:r w:rsidR="00DD6F19" w:rsidRPr="00101BF6">
        <w:rPr>
          <w:szCs w:val="20"/>
        </w:rPr>
        <w:t>r</w:t>
      </w:r>
      <w:r w:rsidR="004509F7">
        <w:rPr>
          <w:szCs w:val="20"/>
        </w:rPr>
        <w:t>dapat pada  komunitas kedua</w:t>
      </w:r>
    </w:p>
    <w:p w:rsidR="00DD6F19" w:rsidRPr="004509F7" w:rsidRDefault="00DD6F19" w:rsidP="00DD6F19">
      <w:pPr>
        <w:autoSpaceDE w:val="0"/>
        <w:autoSpaceDN w:val="0"/>
        <w:adjustRightInd w:val="0"/>
        <w:ind w:firstLine="0"/>
        <w:rPr>
          <w:szCs w:val="20"/>
        </w:rPr>
      </w:pPr>
    </w:p>
    <w:p w:rsidR="00DD6F19" w:rsidRPr="004509F7" w:rsidRDefault="00101BF6" w:rsidP="00DD6F19">
      <w:pPr>
        <w:autoSpaceDE w:val="0"/>
        <w:autoSpaceDN w:val="0"/>
        <w:adjustRightInd w:val="0"/>
        <w:ind w:firstLine="0"/>
        <w:rPr>
          <w:szCs w:val="20"/>
        </w:rPr>
      </w:pPr>
      <w:r w:rsidRPr="004509F7">
        <w:rPr>
          <w:szCs w:val="20"/>
        </w:rPr>
        <w:t xml:space="preserve">b. </w:t>
      </w:r>
      <w:r w:rsidR="00DD6F19" w:rsidRPr="004509F7">
        <w:rPr>
          <w:szCs w:val="20"/>
        </w:rPr>
        <w:t xml:space="preserve">Analisis Kerusakan Hutan </w:t>
      </w:r>
    </w:p>
    <w:p w:rsidR="00DD6F19" w:rsidRPr="00101BF6" w:rsidRDefault="00DD6F19" w:rsidP="00DD6F19">
      <w:pPr>
        <w:autoSpaceDE w:val="0"/>
        <w:autoSpaceDN w:val="0"/>
        <w:adjustRightInd w:val="0"/>
        <w:rPr>
          <w:szCs w:val="20"/>
        </w:rPr>
      </w:pPr>
      <w:r w:rsidRPr="00101BF6">
        <w:rPr>
          <w:szCs w:val="20"/>
        </w:rPr>
        <w:t>Analisis kerusakan hutan ini digunakan untuk mengklasifikasikan tingkat kerusakan yang ada di area restorasi Hutan Harapan (PT REKI) Sumatera Selatan, yang menjadi pertimbangan dalam penent</w:t>
      </w:r>
      <w:r w:rsidRPr="00101BF6">
        <w:rPr>
          <w:szCs w:val="20"/>
        </w:rPr>
        <w:t>u</w:t>
      </w:r>
      <w:r w:rsidRPr="00101BF6">
        <w:rPr>
          <w:szCs w:val="20"/>
        </w:rPr>
        <w:t>an teknik silvikultur yang tepat dalam melakukan upaya restorasi. Tahapan yang dilakukan meliputi:</w:t>
      </w:r>
    </w:p>
    <w:p w:rsidR="00C707B5" w:rsidRDefault="00C707B5" w:rsidP="00101BF6">
      <w:pPr>
        <w:autoSpaceDE w:val="0"/>
        <w:autoSpaceDN w:val="0"/>
        <w:adjustRightInd w:val="0"/>
        <w:ind w:firstLine="0"/>
        <w:rPr>
          <w:b/>
          <w:szCs w:val="20"/>
        </w:rPr>
      </w:pPr>
    </w:p>
    <w:p w:rsidR="00DD6F19" w:rsidRPr="004509F7" w:rsidRDefault="00DD6F19" w:rsidP="00101BF6">
      <w:pPr>
        <w:autoSpaceDE w:val="0"/>
        <w:autoSpaceDN w:val="0"/>
        <w:adjustRightInd w:val="0"/>
        <w:ind w:firstLine="0"/>
        <w:rPr>
          <w:i/>
          <w:szCs w:val="20"/>
        </w:rPr>
      </w:pPr>
      <w:r w:rsidRPr="004509F7">
        <w:rPr>
          <w:i/>
          <w:szCs w:val="20"/>
        </w:rPr>
        <w:t>Indeks vegetasi</w:t>
      </w:r>
    </w:p>
    <w:p w:rsidR="00DD6F19" w:rsidRPr="00101BF6" w:rsidRDefault="00DD6F19" w:rsidP="00DD6F19">
      <w:pPr>
        <w:autoSpaceDE w:val="0"/>
        <w:autoSpaceDN w:val="0"/>
        <w:adjustRightInd w:val="0"/>
        <w:rPr>
          <w:i/>
          <w:iCs/>
          <w:szCs w:val="20"/>
        </w:rPr>
      </w:pPr>
      <w:r w:rsidRPr="00101BF6">
        <w:rPr>
          <w:rFonts w:eastAsia="Times New Roman"/>
          <w:szCs w:val="20"/>
        </w:rPr>
        <w:t xml:space="preserve">Indeks Vegetasi </w:t>
      </w:r>
      <w:r w:rsidR="00C707B5">
        <w:rPr>
          <w:rFonts w:eastAsia="Times New Roman"/>
          <w:szCs w:val="20"/>
        </w:rPr>
        <w:t>atau NDVI</w:t>
      </w:r>
      <w:r w:rsidRPr="00101BF6">
        <w:rPr>
          <w:rFonts w:eastAsia="Times New Roman"/>
          <w:szCs w:val="20"/>
        </w:rPr>
        <w:t xml:space="preserve"> menggabungkan pemantulan dalam R</w:t>
      </w:r>
      <w:r w:rsidRPr="00101BF6">
        <w:rPr>
          <w:i/>
          <w:szCs w:val="20"/>
        </w:rPr>
        <w:t xml:space="preserve"> </w:t>
      </w:r>
      <w:r w:rsidRPr="00101BF6">
        <w:rPr>
          <w:szCs w:val="20"/>
        </w:rPr>
        <w:t>(</w:t>
      </w:r>
      <w:r w:rsidRPr="00101BF6">
        <w:rPr>
          <w:i/>
          <w:szCs w:val="20"/>
        </w:rPr>
        <w:t xml:space="preserve">band </w:t>
      </w:r>
      <w:r w:rsidRPr="00101BF6">
        <w:rPr>
          <w:i/>
          <w:iCs/>
          <w:szCs w:val="20"/>
        </w:rPr>
        <w:t>red</w:t>
      </w:r>
      <w:r w:rsidRPr="00101BF6">
        <w:rPr>
          <w:rFonts w:eastAsia="Times New Roman"/>
          <w:szCs w:val="20"/>
        </w:rPr>
        <w:t>) dan NIR (</w:t>
      </w:r>
      <w:r w:rsidRPr="00101BF6">
        <w:rPr>
          <w:i/>
          <w:szCs w:val="20"/>
        </w:rPr>
        <w:t xml:space="preserve">band </w:t>
      </w:r>
      <w:r w:rsidRPr="00101BF6">
        <w:rPr>
          <w:i/>
          <w:iCs/>
          <w:szCs w:val="20"/>
        </w:rPr>
        <w:t>near infra red</w:t>
      </w:r>
      <w:r w:rsidRPr="00101BF6">
        <w:rPr>
          <w:iCs/>
          <w:szCs w:val="20"/>
        </w:rPr>
        <w:t>)</w:t>
      </w:r>
      <w:r w:rsidRPr="00101BF6">
        <w:rPr>
          <w:rFonts w:eastAsia="Times New Roman"/>
          <w:szCs w:val="20"/>
        </w:rPr>
        <w:t xml:space="preserve"> pada daerah spektral, serta memungkinkan untuk pemantauan perubahan dinamika tutupan lahan, yang dapat mengukur jumlah vegetasi hijau </w:t>
      </w:r>
      <w:r w:rsidRPr="00101BF6">
        <w:rPr>
          <w:szCs w:val="20"/>
        </w:rPr>
        <w:t xml:space="preserve">(Petropoulos </w:t>
      </w:r>
      <w:r w:rsidRPr="00101BF6">
        <w:rPr>
          <w:i/>
          <w:szCs w:val="20"/>
        </w:rPr>
        <w:t>et al.</w:t>
      </w:r>
      <w:r w:rsidRPr="00101BF6">
        <w:rPr>
          <w:szCs w:val="20"/>
        </w:rPr>
        <w:t xml:space="preserve"> 2014). Analisis ini menggunakan citra Landsat </w:t>
      </w:r>
      <w:r w:rsidR="00C707B5">
        <w:rPr>
          <w:szCs w:val="20"/>
        </w:rPr>
        <w:t>5</w:t>
      </w:r>
      <w:r w:rsidRPr="00101BF6">
        <w:rPr>
          <w:szCs w:val="20"/>
        </w:rPr>
        <w:t xml:space="preserve"> tahun 20</w:t>
      </w:r>
      <w:r w:rsidR="00C707B5">
        <w:rPr>
          <w:szCs w:val="20"/>
        </w:rPr>
        <w:t>08</w:t>
      </w:r>
      <w:r w:rsidRPr="00101BF6">
        <w:rPr>
          <w:szCs w:val="20"/>
        </w:rPr>
        <w:t xml:space="preserve"> dan Landsat 8 OLI tahun 2016 dengan path 125 row 61-62. Persamaan algori</w:t>
      </w:r>
      <w:r w:rsidRPr="00101BF6">
        <w:rPr>
          <w:szCs w:val="20"/>
        </w:rPr>
        <w:t>t</w:t>
      </w:r>
      <w:r w:rsidRPr="00101BF6">
        <w:rPr>
          <w:szCs w:val="20"/>
        </w:rPr>
        <w:t xml:space="preserve">ma dari NDVI sebagai berikut :  </w:t>
      </w:r>
      <w:r w:rsidRPr="00101BF6">
        <w:rPr>
          <w:szCs w:val="20"/>
        </w:rPr>
        <w:tab/>
      </w:r>
      <w:r w:rsidRPr="00101BF6">
        <w:rPr>
          <w:szCs w:val="20"/>
        </w:rPr>
        <w:tab/>
      </w:r>
    </w:p>
    <w:p w:rsidR="00826CBC" w:rsidRDefault="00826CBC" w:rsidP="00DD6F19">
      <w:pPr>
        <w:autoSpaceDE w:val="0"/>
        <w:autoSpaceDN w:val="0"/>
        <w:adjustRightInd w:val="0"/>
        <w:ind w:firstLine="0"/>
        <w:jc w:val="center"/>
        <w:rPr>
          <w:i/>
          <w:iCs/>
          <w:szCs w:val="20"/>
        </w:rPr>
      </w:pPr>
    </w:p>
    <w:p w:rsidR="00DD6F19" w:rsidRPr="00101BF6" w:rsidRDefault="00DD6F19" w:rsidP="00DD6F19">
      <w:pPr>
        <w:autoSpaceDE w:val="0"/>
        <w:autoSpaceDN w:val="0"/>
        <w:adjustRightInd w:val="0"/>
        <w:ind w:firstLine="0"/>
        <w:jc w:val="center"/>
        <w:rPr>
          <w:i/>
          <w:iCs/>
          <w:szCs w:val="20"/>
        </w:rPr>
      </w:pPr>
      <w:r w:rsidRPr="00101BF6">
        <w:rPr>
          <w:i/>
          <w:iCs/>
          <w:szCs w:val="20"/>
        </w:rPr>
        <w:t>NDVI = (NIR - Red)/(NIR + Red)</w:t>
      </w:r>
    </w:p>
    <w:p w:rsidR="00DD6F19" w:rsidRPr="00101BF6" w:rsidRDefault="00DD6F19" w:rsidP="00C707B5">
      <w:pPr>
        <w:autoSpaceDE w:val="0"/>
        <w:autoSpaceDN w:val="0"/>
        <w:adjustRightInd w:val="0"/>
        <w:ind w:firstLine="0"/>
        <w:rPr>
          <w:szCs w:val="20"/>
        </w:rPr>
      </w:pPr>
      <w:r w:rsidRPr="00101BF6">
        <w:rPr>
          <w:szCs w:val="20"/>
        </w:rPr>
        <w:t>Keterangan :</w:t>
      </w:r>
    </w:p>
    <w:p w:rsidR="00DD6F19" w:rsidRPr="00101BF6" w:rsidRDefault="00DD6F19" w:rsidP="00C707B5">
      <w:pPr>
        <w:autoSpaceDE w:val="0"/>
        <w:autoSpaceDN w:val="0"/>
        <w:adjustRightInd w:val="0"/>
        <w:ind w:firstLine="0"/>
        <w:rPr>
          <w:i/>
          <w:iCs/>
          <w:szCs w:val="20"/>
        </w:rPr>
      </w:pPr>
      <w:r w:rsidRPr="00101BF6">
        <w:rPr>
          <w:szCs w:val="20"/>
        </w:rPr>
        <w:t xml:space="preserve">NDVI </w:t>
      </w:r>
      <w:r w:rsidRPr="00101BF6">
        <w:rPr>
          <w:szCs w:val="20"/>
        </w:rPr>
        <w:tab/>
        <w:t xml:space="preserve">= </w:t>
      </w:r>
      <w:r w:rsidRPr="00101BF6">
        <w:rPr>
          <w:i/>
          <w:iCs/>
          <w:szCs w:val="20"/>
        </w:rPr>
        <w:t>Normalized difference vegetation index</w:t>
      </w:r>
    </w:p>
    <w:p w:rsidR="00DD6F19" w:rsidRPr="00101BF6" w:rsidRDefault="00DD6F19" w:rsidP="00C707B5">
      <w:pPr>
        <w:autoSpaceDE w:val="0"/>
        <w:autoSpaceDN w:val="0"/>
        <w:adjustRightInd w:val="0"/>
        <w:ind w:firstLine="0"/>
        <w:rPr>
          <w:i/>
          <w:iCs/>
          <w:szCs w:val="20"/>
        </w:rPr>
      </w:pPr>
      <w:r w:rsidRPr="00101BF6">
        <w:rPr>
          <w:szCs w:val="20"/>
        </w:rPr>
        <w:t xml:space="preserve">NIR </w:t>
      </w:r>
      <w:r w:rsidRPr="00101BF6">
        <w:rPr>
          <w:szCs w:val="20"/>
        </w:rPr>
        <w:tab/>
        <w:t xml:space="preserve">= Band </w:t>
      </w:r>
      <w:r w:rsidRPr="00101BF6">
        <w:rPr>
          <w:i/>
          <w:iCs/>
          <w:szCs w:val="20"/>
        </w:rPr>
        <w:t>near infra red</w:t>
      </w:r>
    </w:p>
    <w:p w:rsidR="00DD6F19" w:rsidRPr="00101BF6" w:rsidRDefault="00DD6F19" w:rsidP="00C707B5">
      <w:pPr>
        <w:autoSpaceDE w:val="0"/>
        <w:autoSpaceDN w:val="0"/>
        <w:adjustRightInd w:val="0"/>
        <w:ind w:firstLine="0"/>
        <w:rPr>
          <w:i/>
          <w:iCs/>
          <w:szCs w:val="20"/>
        </w:rPr>
      </w:pPr>
      <w:r w:rsidRPr="00101BF6">
        <w:rPr>
          <w:szCs w:val="20"/>
        </w:rPr>
        <w:t xml:space="preserve">Red </w:t>
      </w:r>
      <w:r w:rsidRPr="00101BF6">
        <w:rPr>
          <w:szCs w:val="20"/>
        </w:rPr>
        <w:tab/>
        <w:t xml:space="preserve">= Band </w:t>
      </w:r>
      <w:r w:rsidRPr="00101BF6">
        <w:rPr>
          <w:i/>
          <w:iCs/>
          <w:szCs w:val="20"/>
        </w:rPr>
        <w:t>red</w:t>
      </w:r>
    </w:p>
    <w:p w:rsidR="004509F7" w:rsidRDefault="004509F7" w:rsidP="00DD6F19">
      <w:pPr>
        <w:autoSpaceDE w:val="0"/>
        <w:autoSpaceDN w:val="0"/>
        <w:adjustRightInd w:val="0"/>
        <w:ind w:firstLine="0"/>
        <w:rPr>
          <w:i/>
          <w:szCs w:val="20"/>
        </w:rPr>
      </w:pPr>
    </w:p>
    <w:p w:rsidR="00DD6F19" w:rsidRPr="003C7BE0" w:rsidRDefault="00DD6F19" w:rsidP="00DD6F19">
      <w:pPr>
        <w:autoSpaceDE w:val="0"/>
        <w:autoSpaceDN w:val="0"/>
        <w:adjustRightInd w:val="0"/>
        <w:ind w:firstLine="0"/>
        <w:rPr>
          <w:i/>
          <w:szCs w:val="20"/>
        </w:rPr>
      </w:pPr>
      <w:r w:rsidRPr="003C7BE0">
        <w:rPr>
          <w:i/>
          <w:szCs w:val="20"/>
        </w:rPr>
        <w:t>Analisis regresi hubungan NDVI dengan k</w:t>
      </w:r>
      <w:r w:rsidRPr="003C7BE0">
        <w:rPr>
          <w:i/>
          <w:szCs w:val="20"/>
        </w:rPr>
        <w:t>e</w:t>
      </w:r>
      <w:r w:rsidRPr="003C7BE0">
        <w:rPr>
          <w:i/>
          <w:szCs w:val="20"/>
        </w:rPr>
        <w:t xml:space="preserve">rapatan </w:t>
      </w:r>
    </w:p>
    <w:p w:rsidR="00DD6F19" w:rsidRPr="00C707B5" w:rsidRDefault="00DD6F19" w:rsidP="003C7BE0">
      <w:pPr>
        <w:tabs>
          <w:tab w:val="left" w:pos="284"/>
        </w:tabs>
        <w:autoSpaceDE w:val="0"/>
        <w:autoSpaceDN w:val="0"/>
        <w:adjustRightInd w:val="0"/>
        <w:rPr>
          <w:szCs w:val="20"/>
        </w:rPr>
      </w:pPr>
      <w:r w:rsidRPr="00C707B5">
        <w:rPr>
          <w:szCs w:val="20"/>
        </w:rPr>
        <w:t>Analisis regresi dimaksudkan untuk mengetahui besarnya pengaruh yang diakibatkan adanya per</w:t>
      </w:r>
      <w:r w:rsidRPr="00C707B5">
        <w:rPr>
          <w:szCs w:val="20"/>
        </w:rPr>
        <w:t>u</w:t>
      </w:r>
      <w:r w:rsidRPr="00C707B5">
        <w:rPr>
          <w:szCs w:val="20"/>
        </w:rPr>
        <w:t>bahan pada s</w:t>
      </w:r>
      <w:r w:rsidRPr="00C707B5">
        <w:rPr>
          <w:szCs w:val="20"/>
        </w:rPr>
        <w:t>e</w:t>
      </w:r>
      <w:r w:rsidRPr="00C707B5">
        <w:rPr>
          <w:szCs w:val="20"/>
        </w:rPr>
        <w:t>tiap satuan variabel x terhadap variabel y. Nilai hasil NDVI tahun 2016 dijadikan sebagai va</w:t>
      </w:r>
      <w:r w:rsidRPr="00C707B5">
        <w:rPr>
          <w:szCs w:val="20"/>
        </w:rPr>
        <w:t>r</w:t>
      </w:r>
      <w:r w:rsidRPr="00C707B5">
        <w:rPr>
          <w:szCs w:val="20"/>
        </w:rPr>
        <w:t>iabel x sedangkan nilai kerapatan (N/Ha) yang d</w:t>
      </w:r>
      <w:r w:rsidRPr="00C707B5">
        <w:rPr>
          <w:szCs w:val="20"/>
        </w:rPr>
        <w:t>i</w:t>
      </w:r>
      <w:r w:rsidRPr="00C707B5">
        <w:rPr>
          <w:szCs w:val="20"/>
        </w:rPr>
        <w:t xml:space="preserve">peroleh dari pengambilan data di lapangan digunakan sebagai variabel y. Persamaan ini digunakan untuk menduga perubahan kerapatan selama </w:t>
      </w:r>
      <w:r w:rsidR="003C7BE0">
        <w:rPr>
          <w:szCs w:val="20"/>
        </w:rPr>
        <w:t>8</w:t>
      </w:r>
      <w:r w:rsidRPr="00C707B5">
        <w:rPr>
          <w:szCs w:val="20"/>
        </w:rPr>
        <w:t xml:space="preserve"> tahun (20</w:t>
      </w:r>
      <w:r w:rsidR="003C7BE0">
        <w:rPr>
          <w:szCs w:val="20"/>
        </w:rPr>
        <w:t>08</w:t>
      </w:r>
      <w:r w:rsidRPr="00C707B5">
        <w:rPr>
          <w:szCs w:val="20"/>
        </w:rPr>
        <w:t>-2016). Persamaan yang digunakan sebagai berikut:</w:t>
      </w:r>
    </w:p>
    <w:p w:rsidR="00DD6F19" w:rsidRPr="00C707B5" w:rsidRDefault="00DD6F19" w:rsidP="00DD6F19">
      <w:pPr>
        <w:tabs>
          <w:tab w:val="left" w:pos="284"/>
        </w:tabs>
        <w:autoSpaceDE w:val="0"/>
        <w:autoSpaceDN w:val="0"/>
        <w:adjustRightInd w:val="0"/>
        <w:ind w:left="284" w:firstLine="0"/>
        <w:jc w:val="center"/>
        <w:rPr>
          <w:szCs w:val="20"/>
        </w:rPr>
      </w:pPr>
      <w:r w:rsidRPr="00C707B5">
        <w:rPr>
          <w:szCs w:val="20"/>
        </w:rPr>
        <w:t>y = a + bx</w:t>
      </w:r>
    </w:p>
    <w:p w:rsidR="00DD6F19" w:rsidRPr="00C707B5" w:rsidRDefault="00DD6F19" w:rsidP="003C7BE0">
      <w:pPr>
        <w:tabs>
          <w:tab w:val="left" w:pos="284"/>
        </w:tabs>
        <w:autoSpaceDE w:val="0"/>
        <w:autoSpaceDN w:val="0"/>
        <w:adjustRightInd w:val="0"/>
        <w:ind w:firstLine="0"/>
        <w:rPr>
          <w:szCs w:val="20"/>
        </w:rPr>
      </w:pPr>
      <w:r w:rsidRPr="00C707B5">
        <w:rPr>
          <w:szCs w:val="20"/>
        </w:rPr>
        <w:t>Keterangan:</w:t>
      </w:r>
    </w:p>
    <w:p w:rsidR="00DD6F19" w:rsidRPr="00C707B5" w:rsidRDefault="00DD6F19" w:rsidP="003C7BE0">
      <w:pPr>
        <w:tabs>
          <w:tab w:val="left" w:pos="284"/>
        </w:tabs>
        <w:autoSpaceDE w:val="0"/>
        <w:autoSpaceDN w:val="0"/>
        <w:adjustRightInd w:val="0"/>
        <w:ind w:firstLine="0"/>
        <w:rPr>
          <w:szCs w:val="20"/>
        </w:rPr>
      </w:pPr>
      <w:r w:rsidRPr="00C707B5">
        <w:rPr>
          <w:szCs w:val="20"/>
        </w:rPr>
        <w:t>y</w:t>
      </w:r>
      <w:r w:rsidRPr="00C707B5">
        <w:rPr>
          <w:szCs w:val="20"/>
        </w:rPr>
        <w:tab/>
        <w:t>= variabel dependen yang diprediksi (N/Ha)</w:t>
      </w:r>
    </w:p>
    <w:p w:rsidR="00DD6F19" w:rsidRPr="00C707B5" w:rsidRDefault="00DD6F19" w:rsidP="003C7BE0">
      <w:pPr>
        <w:tabs>
          <w:tab w:val="left" w:pos="284"/>
        </w:tabs>
        <w:autoSpaceDE w:val="0"/>
        <w:autoSpaceDN w:val="0"/>
        <w:adjustRightInd w:val="0"/>
        <w:ind w:left="426" w:hanging="426"/>
        <w:rPr>
          <w:szCs w:val="20"/>
        </w:rPr>
      </w:pPr>
      <w:r w:rsidRPr="00C707B5">
        <w:rPr>
          <w:szCs w:val="20"/>
        </w:rPr>
        <w:t>x</w:t>
      </w:r>
      <w:r w:rsidRPr="00C707B5">
        <w:rPr>
          <w:szCs w:val="20"/>
        </w:rPr>
        <w:tab/>
        <w:t>= variabel indepen yang mempunyai nilai te</w:t>
      </w:r>
      <w:r w:rsidRPr="00C707B5">
        <w:rPr>
          <w:szCs w:val="20"/>
        </w:rPr>
        <w:t>r</w:t>
      </w:r>
      <w:r w:rsidRPr="00C707B5">
        <w:rPr>
          <w:szCs w:val="20"/>
        </w:rPr>
        <w:t>tentu (nilai NDVI)</w:t>
      </w:r>
    </w:p>
    <w:p w:rsidR="00DD6F19" w:rsidRPr="00C707B5" w:rsidRDefault="00DD6F19" w:rsidP="003C7BE0">
      <w:pPr>
        <w:tabs>
          <w:tab w:val="left" w:pos="284"/>
        </w:tabs>
        <w:autoSpaceDE w:val="0"/>
        <w:autoSpaceDN w:val="0"/>
        <w:adjustRightInd w:val="0"/>
        <w:ind w:firstLine="0"/>
        <w:rPr>
          <w:szCs w:val="20"/>
        </w:rPr>
      </w:pPr>
      <w:r w:rsidRPr="00C707B5">
        <w:rPr>
          <w:szCs w:val="20"/>
        </w:rPr>
        <w:t xml:space="preserve">a </w:t>
      </w:r>
      <w:r w:rsidRPr="00C707B5">
        <w:rPr>
          <w:szCs w:val="20"/>
        </w:rPr>
        <w:tab/>
        <w:t>= intercept</w:t>
      </w:r>
    </w:p>
    <w:p w:rsidR="00DD6F19" w:rsidRPr="00C707B5" w:rsidRDefault="00DD6F19" w:rsidP="003C7BE0">
      <w:pPr>
        <w:tabs>
          <w:tab w:val="left" w:pos="284"/>
        </w:tabs>
        <w:autoSpaceDE w:val="0"/>
        <w:autoSpaceDN w:val="0"/>
        <w:adjustRightInd w:val="0"/>
        <w:ind w:firstLine="0"/>
        <w:rPr>
          <w:szCs w:val="20"/>
        </w:rPr>
      </w:pPr>
      <w:r w:rsidRPr="00C707B5">
        <w:rPr>
          <w:szCs w:val="20"/>
        </w:rPr>
        <w:t xml:space="preserve">b </w:t>
      </w:r>
      <w:r w:rsidRPr="00C707B5">
        <w:rPr>
          <w:szCs w:val="20"/>
        </w:rPr>
        <w:tab/>
        <w:t>= koefisien regresi variabel bebas</w:t>
      </w:r>
    </w:p>
    <w:p w:rsidR="004509F7" w:rsidRDefault="004509F7" w:rsidP="004509F7">
      <w:pPr>
        <w:autoSpaceDE w:val="0"/>
        <w:autoSpaceDN w:val="0"/>
        <w:adjustRightInd w:val="0"/>
        <w:ind w:firstLine="0"/>
        <w:jc w:val="left"/>
        <w:rPr>
          <w:szCs w:val="20"/>
        </w:rPr>
      </w:pPr>
    </w:p>
    <w:p w:rsidR="004509F7" w:rsidRPr="004509F7" w:rsidRDefault="004509F7" w:rsidP="004509F7">
      <w:pPr>
        <w:autoSpaceDE w:val="0"/>
        <w:autoSpaceDN w:val="0"/>
        <w:adjustRightInd w:val="0"/>
        <w:ind w:firstLine="0"/>
        <w:jc w:val="left"/>
        <w:rPr>
          <w:szCs w:val="20"/>
        </w:rPr>
      </w:pPr>
      <w:r w:rsidRPr="004509F7">
        <w:rPr>
          <w:szCs w:val="20"/>
        </w:rPr>
        <w:t xml:space="preserve">c. Frekuensi  Raunkaier </w:t>
      </w:r>
    </w:p>
    <w:p w:rsidR="004509F7" w:rsidRPr="00101BF6" w:rsidRDefault="004509F7" w:rsidP="004509F7">
      <w:pPr>
        <w:autoSpaceDE w:val="0"/>
        <w:autoSpaceDN w:val="0"/>
        <w:adjustRightInd w:val="0"/>
        <w:ind w:firstLine="284"/>
        <w:rPr>
          <w:szCs w:val="20"/>
        </w:rPr>
      </w:pPr>
      <w:r w:rsidRPr="00101BF6">
        <w:rPr>
          <w:szCs w:val="20"/>
        </w:rPr>
        <w:t>Hukum Frekuensi Raunkaier  digunakan untuk melihat penyebaran jenis dalam komunitas, yang diklasifikasikan kedalam lima kelas terlihat pada Tabel 1 (Misra 1980).</w:t>
      </w:r>
    </w:p>
    <w:p w:rsidR="004509F7" w:rsidRPr="00101BF6" w:rsidRDefault="004509F7" w:rsidP="004509F7">
      <w:pPr>
        <w:autoSpaceDE w:val="0"/>
        <w:autoSpaceDN w:val="0"/>
        <w:adjustRightInd w:val="0"/>
        <w:ind w:left="720" w:firstLine="0"/>
        <w:rPr>
          <w:szCs w:val="20"/>
        </w:rPr>
      </w:pPr>
    </w:p>
    <w:p w:rsidR="004509F7" w:rsidRPr="00101BF6" w:rsidRDefault="004509F7" w:rsidP="004509F7">
      <w:pPr>
        <w:pStyle w:val="Caption"/>
        <w:spacing w:after="0"/>
        <w:ind w:left="709" w:hanging="709"/>
        <w:jc w:val="both"/>
        <w:rPr>
          <w:sz w:val="20"/>
          <w:szCs w:val="20"/>
        </w:rPr>
      </w:pPr>
      <w:bookmarkStart w:id="1" w:name="_Toc461547346"/>
      <w:r w:rsidRPr="00101BF6">
        <w:rPr>
          <w:sz w:val="20"/>
          <w:szCs w:val="20"/>
        </w:rPr>
        <w:t xml:space="preserve">Tabel </w:t>
      </w:r>
      <w:r w:rsidRPr="00101BF6">
        <w:rPr>
          <w:sz w:val="20"/>
          <w:szCs w:val="20"/>
        </w:rPr>
        <w:fldChar w:fldCharType="begin"/>
      </w:r>
      <w:r w:rsidRPr="00101BF6">
        <w:rPr>
          <w:sz w:val="20"/>
          <w:szCs w:val="20"/>
        </w:rPr>
        <w:instrText xml:space="preserve"> SEQ Tabel \* ARABIC </w:instrText>
      </w:r>
      <w:r w:rsidRPr="00101BF6">
        <w:rPr>
          <w:sz w:val="20"/>
          <w:szCs w:val="20"/>
        </w:rPr>
        <w:fldChar w:fldCharType="separate"/>
      </w:r>
      <w:r w:rsidRPr="00101BF6">
        <w:rPr>
          <w:noProof/>
          <w:sz w:val="20"/>
          <w:szCs w:val="20"/>
        </w:rPr>
        <w:t>1</w:t>
      </w:r>
      <w:r w:rsidRPr="00101BF6">
        <w:rPr>
          <w:noProof/>
          <w:sz w:val="20"/>
          <w:szCs w:val="20"/>
        </w:rPr>
        <w:fldChar w:fldCharType="end"/>
      </w:r>
      <w:r>
        <w:rPr>
          <w:sz w:val="20"/>
          <w:szCs w:val="20"/>
        </w:rPr>
        <w:t xml:space="preserve">. </w:t>
      </w:r>
      <w:r w:rsidRPr="00101BF6">
        <w:rPr>
          <w:sz w:val="20"/>
          <w:szCs w:val="20"/>
        </w:rPr>
        <w:t>Tabel frekuensi sebaran jenis menurut hukum frekuensi Raunkaier</w:t>
      </w:r>
      <w:bookmarkEnd w:id="1"/>
    </w:p>
    <w:tbl>
      <w:tblPr>
        <w:tblStyle w:val="TableGrid"/>
        <w:tblW w:w="5000" w:type="pct"/>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267"/>
        <w:gridCol w:w="3343"/>
      </w:tblGrid>
      <w:tr w:rsidR="004509F7" w:rsidRPr="00C707B5" w:rsidTr="00277F5E">
        <w:trPr>
          <w:trHeight w:val="289"/>
          <w:tblHeader/>
        </w:trPr>
        <w:tc>
          <w:tcPr>
            <w:tcW w:w="1374" w:type="pct"/>
            <w:tcBorders>
              <w:top w:val="single" w:sz="4" w:space="0" w:color="auto"/>
              <w:bottom w:val="single" w:sz="4" w:space="0" w:color="auto"/>
            </w:tcBorders>
          </w:tcPr>
          <w:p w:rsidR="004509F7" w:rsidRPr="00C707B5" w:rsidRDefault="004509F7" w:rsidP="00277F5E">
            <w:pPr>
              <w:autoSpaceDE w:val="0"/>
              <w:autoSpaceDN w:val="0"/>
              <w:adjustRightInd w:val="0"/>
              <w:ind w:firstLine="0"/>
              <w:jc w:val="center"/>
              <w:rPr>
                <w:rFonts w:ascii="Times New Roman" w:hAnsi="Times New Roman"/>
                <w:sz w:val="20"/>
                <w:szCs w:val="20"/>
              </w:rPr>
            </w:pPr>
            <w:r w:rsidRPr="00C707B5">
              <w:rPr>
                <w:rFonts w:ascii="Times New Roman" w:hAnsi="Times New Roman"/>
                <w:sz w:val="20"/>
                <w:szCs w:val="20"/>
              </w:rPr>
              <w:t>Klasifikasi</w:t>
            </w:r>
          </w:p>
        </w:tc>
        <w:tc>
          <w:tcPr>
            <w:tcW w:w="3626" w:type="pct"/>
            <w:tcBorders>
              <w:top w:val="single" w:sz="4" w:space="0" w:color="auto"/>
              <w:bottom w:val="single" w:sz="4" w:space="0" w:color="auto"/>
            </w:tcBorders>
          </w:tcPr>
          <w:p w:rsidR="004509F7" w:rsidRPr="00C707B5" w:rsidRDefault="004509F7" w:rsidP="00277F5E">
            <w:pPr>
              <w:autoSpaceDE w:val="0"/>
              <w:autoSpaceDN w:val="0"/>
              <w:adjustRightInd w:val="0"/>
              <w:ind w:firstLine="0"/>
              <w:jc w:val="center"/>
              <w:rPr>
                <w:rFonts w:ascii="Times New Roman" w:hAnsi="Times New Roman"/>
                <w:sz w:val="20"/>
                <w:szCs w:val="20"/>
              </w:rPr>
            </w:pPr>
            <w:r w:rsidRPr="00C707B5">
              <w:rPr>
                <w:rFonts w:ascii="Times New Roman" w:hAnsi="Times New Roman"/>
                <w:sz w:val="20"/>
                <w:szCs w:val="20"/>
              </w:rPr>
              <w:t>Jumlah jenis dengan frekuensi</w:t>
            </w:r>
          </w:p>
        </w:tc>
      </w:tr>
      <w:tr w:rsidR="004509F7" w:rsidRPr="00C707B5" w:rsidTr="00277F5E">
        <w:trPr>
          <w:trHeight w:val="277"/>
        </w:trPr>
        <w:tc>
          <w:tcPr>
            <w:tcW w:w="1374" w:type="pct"/>
            <w:tcBorders>
              <w:top w:val="single" w:sz="4" w:space="0" w:color="auto"/>
            </w:tcBorders>
          </w:tcPr>
          <w:p w:rsidR="004509F7" w:rsidRPr="00C707B5" w:rsidRDefault="004509F7" w:rsidP="00277F5E">
            <w:pPr>
              <w:autoSpaceDE w:val="0"/>
              <w:autoSpaceDN w:val="0"/>
              <w:adjustRightInd w:val="0"/>
              <w:ind w:firstLine="0"/>
              <w:jc w:val="center"/>
              <w:rPr>
                <w:rFonts w:ascii="Times New Roman" w:hAnsi="Times New Roman"/>
                <w:sz w:val="20"/>
                <w:szCs w:val="20"/>
              </w:rPr>
            </w:pPr>
            <w:r w:rsidRPr="00C707B5">
              <w:rPr>
                <w:rFonts w:ascii="Times New Roman" w:hAnsi="Times New Roman"/>
                <w:sz w:val="20"/>
                <w:szCs w:val="20"/>
              </w:rPr>
              <w:t>A</w:t>
            </w:r>
          </w:p>
        </w:tc>
        <w:tc>
          <w:tcPr>
            <w:tcW w:w="3626" w:type="pct"/>
            <w:tcBorders>
              <w:top w:val="single" w:sz="4" w:space="0" w:color="auto"/>
            </w:tcBorders>
          </w:tcPr>
          <w:p w:rsidR="004509F7" w:rsidRPr="00C707B5" w:rsidRDefault="004509F7" w:rsidP="00277F5E">
            <w:pPr>
              <w:autoSpaceDE w:val="0"/>
              <w:autoSpaceDN w:val="0"/>
              <w:adjustRightInd w:val="0"/>
              <w:ind w:firstLine="0"/>
              <w:jc w:val="center"/>
              <w:rPr>
                <w:rFonts w:ascii="Times New Roman" w:hAnsi="Times New Roman"/>
                <w:sz w:val="20"/>
                <w:szCs w:val="20"/>
              </w:rPr>
            </w:pPr>
            <w:r w:rsidRPr="00C707B5">
              <w:rPr>
                <w:rFonts w:ascii="Times New Roman" w:hAnsi="Times New Roman"/>
                <w:sz w:val="20"/>
                <w:szCs w:val="20"/>
              </w:rPr>
              <w:t>1 – 20%</w:t>
            </w:r>
          </w:p>
        </w:tc>
      </w:tr>
      <w:tr w:rsidR="004509F7" w:rsidRPr="00C707B5" w:rsidTr="00277F5E">
        <w:trPr>
          <w:trHeight w:val="289"/>
        </w:trPr>
        <w:tc>
          <w:tcPr>
            <w:tcW w:w="1374" w:type="pct"/>
          </w:tcPr>
          <w:p w:rsidR="004509F7" w:rsidRPr="00C707B5" w:rsidRDefault="004509F7" w:rsidP="00277F5E">
            <w:pPr>
              <w:autoSpaceDE w:val="0"/>
              <w:autoSpaceDN w:val="0"/>
              <w:adjustRightInd w:val="0"/>
              <w:ind w:firstLine="0"/>
              <w:jc w:val="center"/>
              <w:rPr>
                <w:rFonts w:ascii="Times New Roman" w:hAnsi="Times New Roman"/>
                <w:sz w:val="20"/>
                <w:szCs w:val="20"/>
              </w:rPr>
            </w:pPr>
            <w:r w:rsidRPr="00C707B5">
              <w:rPr>
                <w:rFonts w:ascii="Times New Roman" w:hAnsi="Times New Roman"/>
                <w:sz w:val="20"/>
                <w:szCs w:val="20"/>
              </w:rPr>
              <w:t>B</w:t>
            </w:r>
          </w:p>
        </w:tc>
        <w:tc>
          <w:tcPr>
            <w:tcW w:w="3626" w:type="pct"/>
          </w:tcPr>
          <w:p w:rsidR="004509F7" w:rsidRPr="00C707B5" w:rsidRDefault="004509F7" w:rsidP="00277F5E">
            <w:pPr>
              <w:autoSpaceDE w:val="0"/>
              <w:autoSpaceDN w:val="0"/>
              <w:adjustRightInd w:val="0"/>
              <w:ind w:firstLine="0"/>
              <w:jc w:val="center"/>
              <w:rPr>
                <w:rFonts w:ascii="Times New Roman" w:hAnsi="Times New Roman"/>
                <w:sz w:val="20"/>
                <w:szCs w:val="20"/>
              </w:rPr>
            </w:pPr>
            <w:r w:rsidRPr="00C707B5">
              <w:rPr>
                <w:rFonts w:ascii="Times New Roman" w:hAnsi="Times New Roman"/>
                <w:sz w:val="20"/>
                <w:szCs w:val="20"/>
              </w:rPr>
              <w:t>21 – 40%</w:t>
            </w:r>
          </w:p>
        </w:tc>
      </w:tr>
      <w:tr w:rsidR="004509F7" w:rsidRPr="00C707B5" w:rsidTr="00277F5E">
        <w:trPr>
          <w:trHeight w:val="289"/>
        </w:trPr>
        <w:tc>
          <w:tcPr>
            <w:tcW w:w="1374" w:type="pct"/>
          </w:tcPr>
          <w:p w:rsidR="004509F7" w:rsidRPr="00C707B5" w:rsidRDefault="004509F7" w:rsidP="00277F5E">
            <w:pPr>
              <w:autoSpaceDE w:val="0"/>
              <w:autoSpaceDN w:val="0"/>
              <w:adjustRightInd w:val="0"/>
              <w:ind w:firstLine="0"/>
              <w:jc w:val="center"/>
              <w:rPr>
                <w:rFonts w:ascii="Times New Roman" w:hAnsi="Times New Roman"/>
                <w:sz w:val="20"/>
                <w:szCs w:val="20"/>
              </w:rPr>
            </w:pPr>
            <w:r w:rsidRPr="00C707B5">
              <w:rPr>
                <w:rFonts w:ascii="Times New Roman" w:hAnsi="Times New Roman"/>
                <w:sz w:val="20"/>
                <w:szCs w:val="20"/>
              </w:rPr>
              <w:t>C</w:t>
            </w:r>
          </w:p>
        </w:tc>
        <w:tc>
          <w:tcPr>
            <w:tcW w:w="3626" w:type="pct"/>
          </w:tcPr>
          <w:p w:rsidR="004509F7" w:rsidRPr="00C707B5" w:rsidRDefault="004509F7" w:rsidP="00277F5E">
            <w:pPr>
              <w:autoSpaceDE w:val="0"/>
              <w:autoSpaceDN w:val="0"/>
              <w:adjustRightInd w:val="0"/>
              <w:ind w:firstLine="0"/>
              <w:jc w:val="center"/>
              <w:rPr>
                <w:rFonts w:ascii="Times New Roman" w:hAnsi="Times New Roman"/>
                <w:sz w:val="20"/>
                <w:szCs w:val="20"/>
              </w:rPr>
            </w:pPr>
            <w:r w:rsidRPr="00C707B5">
              <w:rPr>
                <w:rFonts w:ascii="Times New Roman" w:hAnsi="Times New Roman"/>
                <w:sz w:val="20"/>
                <w:szCs w:val="20"/>
              </w:rPr>
              <w:t>41 – 60%</w:t>
            </w:r>
          </w:p>
        </w:tc>
      </w:tr>
      <w:tr w:rsidR="004509F7" w:rsidRPr="00C707B5" w:rsidTr="00277F5E">
        <w:trPr>
          <w:trHeight w:val="289"/>
        </w:trPr>
        <w:tc>
          <w:tcPr>
            <w:tcW w:w="1374" w:type="pct"/>
          </w:tcPr>
          <w:p w:rsidR="004509F7" w:rsidRPr="00C707B5" w:rsidRDefault="004509F7" w:rsidP="00277F5E">
            <w:pPr>
              <w:autoSpaceDE w:val="0"/>
              <w:autoSpaceDN w:val="0"/>
              <w:adjustRightInd w:val="0"/>
              <w:ind w:firstLine="0"/>
              <w:jc w:val="center"/>
              <w:rPr>
                <w:rFonts w:ascii="Times New Roman" w:hAnsi="Times New Roman"/>
                <w:sz w:val="20"/>
                <w:szCs w:val="20"/>
              </w:rPr>
            </w:pPr>
            <w:r w:rsidRPr="00C707B5">
              <w:rPr>
                <w:rFonts w:ascii="Times New Roman" w:hAnsi="Times New Roman"/>
                <w:sz w:val="20"/>
                <w:szCs w:val="20"/>
              </w:rPr>
              <w:t>D</w:t>
            </w:r>
          </w:p>
        </w:tc>
        <w:tc>
          <w:tcPr>
            <w:tcW w:w="3626" w:type="pct"/>
          </w:tcPr>
          <w:p w:rsidR="004509F7" w:rsidRPr="00C707B5" w:rsidRDefault="004509F7" w:rsidP="00277F5E">
            <w:pPr>
              <w:autoSpaceDE w:val="0"/>
              <w:autoSpaceDN w:val="0"/>
              <w:adjustRightInd w:val="0"/>
              <w:ind w:firstLine="0"/>
              <w:jc w:val="center"/>
              <w:rPr>
                <w:rFonts w:ascii="Times New Roman" w:hAnsi="Times New Roman"/>
                <w:sz w:val="20"/>
                <w:szCs w:val="20"/>
              </w:rPr>
            </w:pPr>
            <w:r w:rsidRPr="00C707B5">
              <w:rPr>
                <w:rFonts w:ascii="Times New Roman" w:hAnsi="Times New Roman"/>
                <w:sz w:val="20"/>
                <w:szCs w:val="20"/>
              </w:rPr>
              <w:t>61 – 80%</w:t>
            </w:r>
          </w:p>
        </w:tc>
      </w:tr>
      <w:tr w:rsidR="004509F7" w:rsidRPr="00C707B5" w:rsidTr="00277F5E">
        <w:trPr>
          <w:trHeight w:val="303"/>
        </w:trPr>
        <w:tc>
          <w:tcPr>
            <w:tcW w:w="1374" w:type="pct"/>
          </w:tcPr>
          <w:p w:rsidR="004509F7" w:rsidRPr="00C707B5" w:rsidRDefault="004509F7" w:rsidP="00277F5E">
            <w:pPr>
              <w:autoSpaceDE w:val="0"/>
              <w:autoSpaceDN w:val="0"/>
              <w:adjustRightInd w:val="0"/>
              <w:ind w:firstLine="0"/>
              <w:jc w:val="center"/>
              <w:rPr>
                <w:rFonts w:ascii="Times New Roman" w:hAnsi="Times New Roman"/>
                <w:sz w:val="20"/>
                <w:szCs w:val="20"/>
              </w:rPr>
            </w:pPr>
            <w:r w:rsidRPr="00C707B5">
              <w:rPr>
                <w:rFonts w:ascii="Times New Roman" w:hAnsi="Times New Roman"/>
                <w:sz w:val="20"/>
                <w:szCs w:val="20"/>
              </w:rPr>
              <w:t>E</w:t>
            </w:r>
          </w:p>
        </w:tc>
        <w:tc>
          <w:tcPr>
            <w:tcW w:w="3626" w:type="pct"/>
          </w:tcPr>
          <w:p w:rsidR="004509F7" w:rsidRPr="00C707B5" w:rsidRDefault="004509F7" w:rsidP="00277F5E">
            <w:pPr>
              <w:autoSpaceDE w:val="0"/>
              <w:autoSpaceDN w:val="0"/>
              <w:adjustRightInd w:val="0"/>
              <w:ind w:firstLine="0"/>
              <w:jc w:val="center"/>
              <w:rPr>
                <w:rFonts w:ascii="Times New Roman" w:hAnsi="Times New Roman"/>
                <w:sz w:val="20"/>
                <w:szCs w:val="20"/>
              </w:rPr>
            </w:pPr>
            <w:r w:rsidRPr="00C707B5">
              <w:rPr>
                <w:rFonts w:ascii="Times New Roman" w:hAnsi="Times New Roman"/>
                <w:sz w:val="20"/>
                <w:szCs w:val="20"/>
              </w:rPr>
              <w:t>81 – 100%</w:t>
            </w:r>
          </w:p>
        </w:tc>
      </w:tr>
    </w:tbl>
    <w:p w:rsidR="004509F7" w:rsidRPr="00101BF6" w:rsidRDefault="004509F7" w:rsidP="004509F7">
      <w:pPr>
        <w:autoSpaceDE w:val="0"/>
        <w:autoSpaceDN w:val="0"/>
        <w:adjustRightInd w:val="0"/>
        <w:ind w:firstLine="0"/>
        <w:rPr>
          <w:szCs w:val="20"/>
        </w:rPr>
      </w:pPr>
      <w:r w:rsidRPr="00101BF6">
        <w:rPr>
          <w:szCs w:val="20"/>
        </w:rPr>
        <w:t>Komunitas hutan alam terdistribusi secara normal apabila :</w:t>
      </w:r>
    </w:p>
    <w:p w:rsidR="004509F7" w:rsidRPr="00101BF6" w:rsidRDefault="004509F7" w:rsidP="004509F7">
      <w:pPr>
        <w:autoSpaceDE w:val="0"/>
        <w:autoSpaceDN w:val="0"/>
        <w:adjustRightInd w:val="0"/>
        <w:ind w:firstLine="0"/>
        <w:rPr>
          <w:szCs w:val="20"/>
        </w:rPr>
      </w:pPr>
      <w:r w:rsidRPr="00101BF6">
        <w:rPr>
          <w:szCs w:val="20"/>
        </w:rPr>
        <w:t>A &gt; B &gt; C &gt; D &lt; E; atau</w:t>
      </w:r>
    </w:p>
    <w:p w:rsidR="004509F7" w:rsidRPr="00101BF6" w:rsidRDefault="004509F7" w:rsidP="004509F7">
      <w:pPr>
        <w:autoSpaceDE w:val="0"/>
        <w:autoSpaceDN w:val="0"/>
        <w:adjustRightInd w:val="0"/>
        <w:ind w:firstLine="0"/>
        <w:rPr>
          <w:szCs w:val="20"/>
        </w:rPr>
      </w:pPr>
      <w:r w:rsidRPr="00101BF6">
        <w:rPr>
          <w:szCs w:val="20"/>
        </w:rPr>
        <w:t>A &gt; B &gt; C = D &lt; E; atau</w:t>
      </w:r>
    </w:p>
    <w:p w:rsidR="004509F7" w:rsidRPr="00101BF6" w:rsidRDefault="004509F7" w:rsidP="004509F7">
      <w:pPr>
        <w:autoSpaceDE w:val="0"/>
        <w:autoSpaceDN w:val="0"/>
        <w:adjustRightInd w:val="0"/>
        <w:ind w:firstLine="0"/>
        <w:rPr>
          <w:szCs w:val="20"/>
        </w:rPr>
      </w:pPr>
      <w:r w:rsidRPr="00101BF6">
        <w:rPr>
          <w:szCs w:val="20"/>
        </w:rPr>
        <w:t>A &gt; B &gt; C &lt; D &lt; E</w:t>
      </w:r>
    </w:p>
    <w:p w:rsidR="004509F7" w:rsidRPr="00101BF6" w:rsidRDefault="004509F7" w:rsidP="004509F7">
      <w:pPr>
        <w:tabs>
          <w:tab w:val="left" w:pos="-284"/>
        </w:tabs>
        <w:autoSpaceDE w:val="0"/>
        <w:autoSpaceDN w:val="0"/>
        <w:adjustRightInd w:val="0"/>
        <w:ind w:firstLine="0"/>
        <w:rPr>
          <w:szCs w:val="20"/>
        </w:rPr>
      </w:pPr>
      <w:r w:rsidRPr="00101BF6">
        <w:rPr>
          <w:szCs w:val="20"/>
        </w:rPr>
        <w:t>Berdasarkan huruf yang ditunjukkan, dapat diketahui kondisi penyebaran jenis dalam suatu komunitas, dengan krit</w:t>
      </w:r>
      <w:r w:rsidRPr="00101BF6">
        <w:rPr>
          <w:szCs w:val="20"/>
        </w:rPr>
        <w:t>e</w:t>
      </w:r>
      <w:r w:rsidRPr="00101BF6">
        <w:rPr>
          <w:szCs w:val="20"/>
        </w:rPr>
        <w:t>ria sebagai berikut:</w:t>
      </w:r>
    </w:p>
    <w:p w:rsidR="004509F7" w:rsidRPr="00101BF6" w:rsidRDefault="004509F7" w:rsidP="004509F7">
      <w:pPr>
        <w:autoSpaceDE w:val="0"/>
        <w:autoSpaceDN w:val="0"/>
        <w:adjustRightInd w:val="0"/>
        <w:ind w:firstLine="0"/>
        <w:rPr>
          <w:szCs w:val="20"/>
        </w:rPr>
      </w:pPr>
      <w:r w:rsidRPr="00101BF6">
        <w:rPr>
          <w:szCs w:val="20"/>
        </w:rPr>
        <w:t>a) Komunitas tergolong homogen, apabila E &gt; D</w:t>
      </w:r>
    </w:p>
    <w:p w:rsidR="004509F7" w:rsidRPr="00101BF6" w:rsidRDefault="004509F7" w:rsidP="004509F7">
      <w:pPr>
        <w:autoSpaceDE w:val="0"/>
        <w:autoSpaceDN w:val="0"/>
        <w:adjustRightInd w:val="0"/>
        <w:ind w:firstLine="0"/>
        <w:rPr>
          <w:szCs w:val="20"/>
        </w:rPr>
      </w:pPr>
      <w:r w:rsidRPr="00101BF6">
        <w:rPr>
          <w:szCs w:val="20"/>
        </w:rPr>
        <w:t>b) Komunitas tergolong terganggu, apabila E &lt; D</w:t>
      </w:r>
    </w:p>
    <w:p w:rsidR="004509F7" w:rsidRPr="00101BF6" w:rsidRDefault="004509F7" w:rsidP="004509F7">
      <w:pPr>
        <w:autoSpaceDE w:val="0"/>
        <w:autoSpaceDN w:val="0"/>
        <w:adjustRightInd w:val="0"/>
        <w:ind w:firstLine="0"/>
        <w:rPr>
          <w:szCs w:val="20"/>
        </w:rPr>
      </w:pPr>
      <w:r w:rsidRPr="00101BF6">
        <w:rPr>
          <w:szCs w:val="20"/>
        </w:rPr>
        <w:t>c) Komunitas tergolong buatan, apabila A, E tinggi</w:t>
      </w:r>
    </w:p>
    <w:p w:rsidR="004509F7" w:rsidRDefault="004509F7" w:rsidP="004509F7">
      <w:pPr>
        <w:autoSpaceDE w:val="0"/>
        <w:autoSpaceDN w:val="0"/>
        <w:adjustRightInd w:val="0"/>
        <w:ind w:firstLine="0"/>
        <w:jc w:val="left"/>
        <w:rPr>
          <w:szCs w:val="20"/>
        </w:rPr>
      </w:pPr>
      <w:r>
        <w:rPr>
          <w:szCs w:val="20"/>
        </w:rPr>
        <w:t xml:space="preserve">d) </w:t>
      </w:r>
      <w:r w:rsidRPr="00101BF6">
        <w:rPr>
          <w:szCs w:val="20"/>
        </w:rPr>
        <w:t xml:space="preserve">Komunitas tergolong heterogen, apabila B, C, D </w:t>
      </w:r>
    </w:p>
    <w:p w:rsidR="004509F7" w:rsidRPr="00101BF6" w:rsidRDefault="004509F7" w:rsidP="004509F7">
      <w:pPr>
        <w:autoSpaceDE w:val="0"/>
        <w:autoSpaceDN w:val="0"/>
        <w:adjustRightInd w:val="0"/>
        <w:ind w:firstLine="0"/>
        <w:jc w:val="left"/>
        <w:rPr>
          <w:b/>
          <w:szCs w:val="20"/>
        </w:rPr>
      </w:pPr>
      <w:r>
        <w:rPr>
          <w:szCs w:val="20"/>
        </w:rPr>
        <w:t xml:space="preserve">    </w:t>
      </w:r>
      <w:r w:rsidRPr="00101BF6">
        <w:rPr>
          <w:szCs w:val="20"/>
        </w:rPr>
        <w:t xml:space="preserve">tinggi </w:t>
      </w:r>
    </w:p>
    <w:p w:rsidR="00DD6F19" w:rsidRPr="00C707B5" w:rsidRDefault="00DD6F19" w:rsidP="003C7BE0">
      <w:pPr>
        <w:ind w:firstLine="0"/>
        <w:rPr>
          <w:szCs w:val="20"/>
        </w:rPr>
      </w:pPr>
    </w:p>
    <w:p w:rsidR="00DD6F19" w:rsidRPr="004509F7" w:rsidRDefault="004509F7" w:rsidP="003C7BE0">
      <w:pPr>
        <w:autoSpaceDE w:val="0"/>
        <w:autoSpaceDN w:val="0"/>
        <w:adjustRightInd w:val="0"/>
        <w:ind w:firstLine="0"/>
        <w:rPr>
          <w:szCs w:val="20"/>
        </w:rPr>
      </w:pPr>
      <w:r w:rsidRPr="004509F7">
        <w:rPr>
          <w:szCs w:val="20"/>
        </w:rPr>
        <w:t>d</w:t>
      </w:r>
      <w:r w:rsidR="003C7BE0" w:rsidRPr="004509F7">
        <w:rPr>
          <w:szCs w:val="20"/>
        </w:rPr>
        <w:t xml:space="preserve">.  </w:t>
      </w:r>
      <w:r w:rsidR="00DD6F19" w:rsidRPr="004509F7">
        <w:rPr>
          <w:szCs w:val="20"/>
        </w:rPr>
        <w:t>Hubungan kedekatan antara tingkat permudaan</w:t>
      </w:r>
    </w:p>
    <w:p w:rsidR="00DD6F19" w:rsidRPr="00C707B5" w:rsidRDefault="00DD6F19" w:rsidP="003C7BE0">
      <w:pPr>
        <w:autoSpaceDE w:val="0"/>
        <w:autoSpaceDN w:val="0"/>
        <w:adjustRightInd w:val="0"/>
        <w:ind w:firstLine="284"/>
        <w:rPr>
          <w:szCs w:val="20"/>
        </w:rPr>
      </w:pPr>
      <w:r w:rsidRPr="00C707B5">
        <w:rPr>
          <w:szCs w:val="20"/>
        </w:rPr>
        <w:t>Hubungan kedekatan antara tingkat permudaan dapat diketahui melalui dua metode yaitu:</w:t>
      </w:r>
    </w:p>
    <w:p w:rsidR="003C7BE0" w:rsidRDefault="003C7BE0" w:rsidP="003C7BE0">
      <w:pPr>
        <w:autoSpaceDE w:val="0"/>
        <w:autoSpaceDN w:val="0"/>
        <w:adjustRightInd w:val="0"/>
        <w:ind w:firstLine="0"/>
        <w:rPr>
          <w:i/>
          <w:szCs w:val="20"/>
        </w:rPr>
      </w:pPr>
    </w:p>
    <w:p w:rsidR="00DD6F19" w:rsidRPr="003C7BE0" w:rsidRDefault="00DD6F19" w:rsidP="003C7BE0">
      <w:pPr>
        <w:autoSpaceDE w:val="0"/>
        <w:autoSpaceDN w:val="0"/>
        <w:adjustRightInd w:val="0"/>
        <w:ind w:firstLine="0"/>
        <w:rPr>
          <w:i/>
          <w:szCs w:val="20"/>
        </w:rPr>
      </w:pPr>
      <w:r w:rsidRPr="003C7BE0">
        <w:rPr>
          <w:i/>
          <w:szCs w:val="20"/>
        </w:rPr>
        <w:t xml:space="preserve">Analisis Kluster </w:t>
      </w:r>
    </w:p>
    <w:p w:rsidR="00DD6F19" w:rsidRPr="004509F7" w:rsidRDefault="00DD6F19" w:rsidP="000D44D6">
      <w:pPr>
        <w:pStyle w:val="ListParagraph"/>
        <w:autoSpaceDE w:val="0"/>
        <w:autoSpaceDN w:val="0"/>
        <w:adjustRightInd w:val="0"/>
        <w:spacing w:line="240" w:lineRule="auto"/>
        <w:ind w:left="0" w:firstLine="284"/>
        <w:jc w:val="both"/>
        <w:rPr>
          <w:rFonts w:ascii="Times New Roman" w:hAnsi="Times New Roman"/>
          <w:sz w:val="20"/>
          <w:szCs w:val="20"/>
        </w:rPr>
      </w:pPr>
      <w:r w:rsidRPr="00C707B5">
        <w:rPr>
          <w:rFonts w:ascii="Times New Roman" w:hAnsi="Times New Roman"/>
          <w:sz w:val="20"/>
          <w:szCs w:val="20"/>
        </w:rPr>
        <w:t>Analisis kluster  atau disebut juga analisis gero</w:t>
      </w:r>
      <w:r w:rsidRPr="00C707B5">
        <w:rPr>
          <w:rFonts w:ascii="Times New Roman" w:hAnsi="Times New Roman"/>
          <w:sz w:val="20"/>
          <w:szCs w:val="20"/>
        </w:rPr>
        <w:t>m</w:t>
      </w:r>
      <w:r w:rsidRPr="00C707B5">
        <w:rPr>
          <w:rFonts w:ascii="Times New Roman" w:hAnsi="Times New Roman"/>
          <w:sz w:val="20"/>
          <w:szCs w:val="20"/>
        </w:rPr>
        <w:t>bol digunakan dalam menggelompokkan objek pengamatan berdasarkan kesamaan yang dimiliki. Prinsip yang diterapkan dalam analisis ini adalah uk</w:t>
      </w:r>
      <w:r w:rsidRPr="00C707B5">
        <w:rPr>
          <w:rFonts w:ascii="Times New Roman" w:hAnsi="Times New Roman"/>
          <w:sz w:val="20"/>
          <w:szCs w:val="20"/>
        </w:rPr>
        <w:t>u</w:t>
      </w:r>
      <w:r w:rsidRPr="00C707B5">
        <w:rPr>
          <w:rFonts w:ascii="Times New Roman" w:hAnsi="Times New Roman"/>
          <w:sz w:val="20"/>
          <w:szCs w:val="20"/>
        </w:rPr>
        <w:t>ran kedekatan atau kemiripan berdasarkan jarak e</w:t>
      </w:r>
      <w:r w:rsidRPr="00C707B5">
        <w:rPr>
          <w:rFonts w:ascii="Times New Roman" w:hAnsi="Times New Roman"/>
          <w:sz w:val="20"/>
          <w:szCs w:val="20"/>
        </w:rPr>
        <w:t>u</w:t>
      </w:r>
      <w:r w:rsidRPr="00C707B5">
        <w:rPr>
          <w:rFonts w:ascii="Times New Roman" w:hAnsi="Times New Roman"/>
          <w:sz w:val="20"/>
          <w:szCs w:val="20"/>
        </w:rPr>
        <w:t xml:space="preserve">clidean </w:t>
      </w:r>
      <w:r w:rsidRPr="00C707B5">
        <w:rPr>
          <w:rFonts w:ascii="Times New Roman" w:hAnsi="Times New Roman"/>
          <w:i/>
          <w:sz w:val="20"/>
          <w:szCs w:val="20"/>
        </w:rPr>
        <w:t>(eucidean distance)</w:t>
      </w:r>
      <w:r w:rsidRPr="00C707B5">
        <w:rPr>
          <w:rFonts w:ascii="Times New Roman" w:hAnsi="Times New Roman"/>
          <w:sz w:val="20"/>
          <w:szCs w:val="20"/>
        </w:rPr>
        <w:t xml:space="preserve"> dari setiap individu penyusun komposisi sua</w:t>
      </w:r>
      <w:r w:rsidR="000D44D6">
        <w:rPr>
          <w:rFonts w:ascii="Times New Roman" w:hAnsi="Times New Roman"/>
          <w:sz w:val="20"/>
          <w:szCs w:val="20"/>
        </w:rPr>
        <w:t>tu ekosistem yang disajik</w:t>
      </w:r>
      <w:r w:rsidR="000D44D6">
        <w:rPr>
          <w:rFonts w:ascii="Times New Roman" w:hAnsi="Times New Roman"/>
          <w:sz w:val="20"/>
          <w:szCs w:val="20"/>
        </w:rPr>
        <w:t>a</w:t>
      </w:r>
      <w:r w:rsidRPr="00C707B5">
        <w:rPr>
          <w:rFonts w:ascii="Times New Roman" w:hAnsi="Times New Roman"/>
          <w:sz w:val="20"/>
          <w:szCs w:val="20"/>
        </w:rPr>
        <w:t>dalam bentuk dendrogram</w:t>
      </w:r>
      <w:r w:rsidR="00953092">
        <w:rPr>
          <w:rFonts w:ascii="Times New Roman" w:hAnsi="Times New Roman"/>
          <w:sz w:val="20"/>
          <w:szCs w:val="20"/>
        </w:rPr>
        <w:t xml:space="preserve"> (</w:t>
      </w:r>
      <w:r w:rsidR="00953092" w:rsidRPr="000D44D6">
        <w:rPr>
          <w:rFonts w:ascii="Times New Roman" w:hAnsi="Times New Roman"/>
          <w:sz w:val="20"/>
          <w:szCs w:val="20"/>
        </w:rPr>
        <w:t>Ludwig &amp; Reynolds 1988</w:t>
      </w:r>
      <w:r w:rsidR="00953092">
        <w:rPr>
          <w:rFonts w:ascii="Times New Roman" w:hAnsi="Times New Roman"/>
          <w:sz w:val="20"/>
          <w:szCs w:val="20"/>
        </w:rPr>
        <w:t>)</w:t>
      </w:r>
      <w:r w:rsidRPr="00C707B5">
        <w:rPr>
          <w:rFonts w:ascii="Times New Roman" w:hAnsi="Times New Roman"/>
          <w:sz w:val="20"/>
          <w:szCs w:val="20"/>
        </w:rPr>
        <w:t xml:space="preserve"> dengan menggunakan</w:t>
      </w:r>
      <w:r w:rsidRPr="00C707B5">
        <w:rPr>
          <w:rFonts w:ascii="Times New Roman" w:hAnsi="Times New Roman"/>
          <w:i/>
          <w:sz w:val="20"/>
          <w:szCs w:val="20"/>
        </w:rPr>
        <w:t xml:space="preserve"> software</w:t>
      </w:r>
      <w:r w:rsidR="00953092">
        <w:rPr>
          <w:rFonts w:ascii="Times New Roman" w:hAnsi="Times New Roman"/>
          <w:sz w:val="20"/>
          <w:szCs w:val="20"/>
        </w:rPr>
        <w:t xml:space="preserve"> Minitab.</w:t>
      </w:r>
    </w:p>
    <w:p w:rsidR="00DD6F19" w:rsidRPr="003C7BE0" w:rsidRDefault="00DD6F19" w:rsidP="000D44D6">
      <w:pPr>
        <w:autoSpaceDE w:val="0"/>
        <w:autoSpaceDN w:val="0"/>
        <w:adjustRightInd w:val="0"/>
        <w:ind w:firstLine="0"/>
        <w:rPr>
          <w:i/>
          <w:szCs w:val="20"/>
        </w:rPr>
      </w:pPr>
      <w:r w:rsidRPr="003C7BE0">
        <w:rPr>
          <w:i/>
          <w:szCs w:val="20"/>
        </w:rPr>
        <w:t>Ordinansi Principal Components Analysis</w:t>
      </w:r>
    </w:p>
    <w:p w:rsidR="00DD6F19" w:rsidRPr="000D44D6" w:rsidRDefault="00DD6F19" w:rsidP="000D44D6">
      <w:pPr>
        <w:pStyle w:val="ListParagraph"/>
        <w:autoSpaceDE w:val="0"/>
        <w:autoSpaceDN w:val="0"/>
        <w:adjustRightInd w:val="0"/>
        <w:spacing w:after="0" w:line="240" w:lineRule="auto"/>
        <w:ind w:left="0" w:firstLine="284"/>
        <w:jc w:val="both"/>
        <w:rPr>
          <w:rFonts w:ascii="Times New Roman" w:hAnsi="Times New Roman"/>
          <w:sz w:val="20"/>
          <w:szCs w:val="20"/>
        </w:rPr>
      </w:pPr>
      <w:r w:rsidRPr="000D44D6">
        <w:rPr>
          <w:rFonts w:ascii="Times New Roman" w:hAnsi="Times New Roman"/>
          <w:sz w:val="20"/>
          <w:szCs w:val="20"/>
        </w:rPr>
        <w:t>Principal Components Analysis (PCA) adalah s</w:t>
      </w:r>
      <w:r w:rsidRPr="000D44D6">
        <w:rPr>
          <w:rFonts w:ascii="Times New Roman" w:hAnsi="Times New Roman"/>
          <w:sz w:val="20"/>
          <w:szCs w:val="20"/>
        </w:rPr>
        <w:t>a</w:t>
      </w:r>
      <w:r w:rsidRPr="000D44D6">
        <w:rPr>
          <w:rFonts w:ascii="Times New Roman" w:hAnsi="Times New Roman"/>
          <w:sz w:val="20"/>
          <w:szCs w:val="20"/>
        </w:rPr>
        <w:t>lah satu metode ordinasi yang digunakan dalam ilmu ekologi. Prinsip PCA adalah menyederhanakan matriks yang komplek ke dalam suatu komponen sumbu orthogonal, mene</w:t>
      </w:r>
      <w:r w:rsidRPr="000D44D6">
        <w:rPr>
          <w:rFonts w:ascii="Times New Roman" w:hAnsi="Times New Roman"/>
          <w:sz w:val="20"/>
          <w:szCs w:val="20"/>
        </w:rPr>
        <w:t>r</w:t>
      </w:r>
      <w:r w:rsidRPr="000D44D6">
        <w:rPr>
          <w:rFonts w:ascii="Times New Roman" w:hAnsi="Times New Roman"/>
          <w:sz w:val="20"/>
          <w:szCs w:val="20"/>
        </w:rPr>
        <w:t>jemahkan nilai eigen dari varibel nilai yang tercatat dan dapat diterapkan untuk matriks yang menggunakan jarak eucladean</w:t>
      </w:r>
      <w:r w:rsidR="000D44D6" w:rsidRPr="000D44D6">
        <w:rPr>
          <w:rFonts w:ascii="Times New Roman" w:hAnsi="Times New Roman"/>
          <w:sz w:val="20"/>
          <w:szCs w:val="20"/>
        </w:rPr>
        <w:t>. M</w:t>
      </w:r>
      <w:r w:rsidRPr="000D44D6">
        <w:rPr>
          <w:rFonts w:ascii="Times New Roman" w:hAnsi="Times New Roman"/>
          <w:sz w:val="20"/>
          <w:szCs w:val="20"/>
        </w:rPr>
        <w:t>etode ini merupakan teknik statistik yang secara linear me</w:t>
      </w:r>
      <w:r w:rsidRPr="000D44D6">
        <w:rPr>
          <w:rFonts w:ascii="Times New Roman" w:hAnsi="Times New Roman"/>
          <w:sz w:val="20"/>
          <w:szCs w:val="20"/>
        </w:rPr>
        <w:t>n</w:t>
      </w:r>
      <w:r w:rsidRPr="000D44D6">
        <w:rPr>
          <w:rFonts w:ascii="Times New Roman" w:hAnsi="Times New Roman"/>
          <w:sz w:val="20"/>
          <w:szCs w:val="20"/>
        </w:rPr>
        <w:t>gubah bentuk sekumpulan variabel asli menjadi vari</w:t>
      </w:r>
      <w:r w:rsidRPr="000D44D6">
        <w:rPr>
          <w:rFonts w:ascii="Times New Roman" w:hAnsi="Times New Roman"/>
          <w:sz w:val="20"/>
          <w:szCs w:val="20"/>
        </w:rPr>
        <w:t>a</w:t>
      </w:r>
      <w:r w:rsidRPr="000D44D6">
        <w:rPr>
          <w:rFonts w:ascii="Times New Roman" w:hAnsi="Times New Roman"/>
          <w:sz w:val="20"/>
          <w:szCs w:val="20"/>
        </w:rPr>
        <w:t>bel yang lebih kecil yang tidak berkorelasi yang dapat mewakili informasi dari ku</w:t>
      </w:r>
      <w:r w:rsidRPr="000D44D6">
        <w:rPr>
          <w:rFonts w:ascii="Times New Roman" w:hAnsi="Times New Roman"/>
          <w:sz w:val="20"/>
          <w:szCs w:val="20"/>
        </w:rPr>
        <w:t>m</w:t>
      </w:r>
      <w:r w:rsidRPr="000D44D6">
        <w:rPr>
          <w:rFonts w:ascii="Times New Roman" w:hAnsi="Times New Roman"/>
          <w:sz w:val="20"/>
          <w:szCs w:val="20"/>
        </w:rPr>
        <w:t>pulan variabel asli dan untuk menemukan variabel mana dalam kumpulan tersebut yang berhubungan dengan lainnya</w:t>
      </w:r>
      <w:r w:rsidR="000D44D6" w:rsidRPr="000D44D6">
        <w:rPr>
          <w:rFonts w:ascii="Times New Roman" w:hAnsi="Times New Roman"/>
          <w:sz w:val="20"/>
          <w:szCs w:val="20"/>
        </w:rPr>
        <w:t xml:space="preserve"> (Ludwig &amp; Reynolds 1988)</w:t>
      </w:r>
      <w:r w:rsidRPr="000D44D6">
        <w:rPr>
          <w:rFonts w:ascii="Times New Roman" w:hAnsi="Times New Roman"/>
          <w:sz w:val="20"/>
          <w:szCs w:val="20"/>
        </w:rPr>
        <w:t>. Data yang digunakan dalam an</w:t>
      </w:r>
      <w:r w:rsidRPr="000D44D6">
        <w:rPr>
          <w:rFonts w:ascii="Times New Roman" w:hAnsi="Times New Roman"/>
          <w:sz w:val="20"/>
          <w:szCs w:val="20"/>
        </w:rPr>
        <w:t>a</w:t>
      </w:r>
      <w:r w:rsidRPr="000D44D6">
        <w:rPr>
          <w:rFonts w:ascii="Times New Roman" w:hAnsi="Times New Roman"/>
          <w:sz w:val="20"/>
          <w:szCs w:val="20"/>
        </w:rPr>
        <w:t xml:space="preserve">lisis ini berupa data hasil perhitungan </w:t>
      </w:r>
      <w:r w:rsidRPr="000D44D6">
        <w:rPr>
          <w:rFonts w:ascii="Times New Roman" w:hAnsi="Times New Roman"/>
          <w:i/>
          <w:sz w:val="20"/>
          <w:szCs w:val="20"/>
        </w:rPr>
        <w:t>Indeks Similar</w:t>
      </w:r>
      <w:r w:rsidRPr="000D44D6">
        <w:rPr>
          <w:rFonts w:ascii="Times New Roman" w:hAnsi="Times New Roman"/>
          <w:i/>
          <w:sz w:val="20"/>
          <w:szCs w:val="20"/>
        </w:rPr>
        <w:t>i</w:t>
      </w:r>
      <w:r w:rsidRPr="000D44D6">
        <w:rPr>
          <w:rFonts w:ascii="Times New Roman" w:hAnsi="Times New Roman"/>
          <w:i/>
          <w:sz w:val="20"/>
          <w:szCs w:val="20"/>
        </w:rPr>
        <w:t>ty</w:t>
      </w:r>
      <w:r w:rsidRPr="000D44D6">
        <w:rPr>
          <w:rFonts w:ascii="Times New Roman" w:hAnsi="Times New Roman"/>
          <w:sz w:val="20"/>
          <w:szCs w:val="20"/>
        </w:rPr>
        <w:t xml:space="preserve"> (IS) antar tingkat permudaan pada setiap tipologi, yang disajikan dalam bentuk loading plot dan scree plot atau keduanya (biplot) dengan menggunakan </w:t>
      </w:r>
      <w:r w:rsidRPr="000D44D6">
        <w:rPr>
          <w:rFonts w:ascii="Times New Roman" w:hAnsi="Times New Roman"/>
          <w:i/>
          <w:sz w:val="20"/>
          <w:szCs w:val="20"/>
        </w:rPr>
        <w:t>software</w:t>
      </w:r>
      <w:r w:rsidR="000D44D6">
        <w:rPr>
          <w:rFonts w:ascii="Times New Roman" w:hAnsi="Times New Roman"/>
          <w:sz w:val="20"/>
          <w:szCs w:val="20"/>
        </w:rPr>
        <w:t xml:space="preserve"> M</w:t>
      </w:r>
      <w:r w:rsidRPr="000D44D6">
        <w:rPr>
          <w:rFonts w:ascii="Times New Roman" w:hAnsi="Times New Roman"/>
          <w:sz w:val="20"/>
          <w:szCs w:val="20"/>
        </w:rPr>
        <w:t>initab.</w:t>
      </w:r>
    </w:p>
    <w:p w:rsidR="003C7BE0" w:rsidRDefault="003C7BE0" w:rsidP="000D44D6">
      <w:pPr>
        <w:autoSpaceDE w:val="0"/>
        <w:autoSpaceDN w:val="0"/>
        <w:adjustRightInd w:val="0"/>
        <w:ind w:firstLine="0"/>
        <w:rPr>
          <w:szCs w:val="20"/>
          <w:lang w:eastAsia="en-US"/>
        </w:rPr>
      </w:pPr>
    </w:p>
    <w:p w:rsidR="00DD6F19" w:rsidRPr="004509F7" w:rsidRDefault="004509F7" w:rsidP="000D44D6">
      <w:pPr>
        <w:autoSpaceDE w:val="0"/>
        <w:autoSpaceDN w:val="0"/>
        <w:adjustRightInd w:val="0"/>
        <w:ind w:firstLine="0"/>
        <w:rPr>
          <w:szCs w:val="20"/>
        </w:rPr>
      </w:pPr>
      <w:r w:rsidRPr="004509F7">
        <w:rPr>
          <w:szCs w:val="20"/>
        </w:rPr>
        <w:t>e</w:t>
      </w:r>
      <w:r w:rsidR="003C7BE0" w:rsidRPr="004509F7">
        <w:rPr>
          <w:szCs w:val="20"/>
        </w:rPr>
        <w:t xml:space="preserve">. </w:t>
      </w:r>
      <w:r w:rsidR="00DD6F19" w:rsidRPr="004509F7">
        <w:rPr>
          <w:szCs w:val="20"/>
        </w:rPr>
        <w:t>Jenis Spesies Prioritas</w:t>
      </w:r>
    </w:p>
    <w:p w:rsidR="00DD6F19" w:rsidRDefault="00DD6F19" w:rsidP="000D44D6">
      <w:pPr>
        <w:autoSpaceDE w:val="0"/>
        <w:autoSpaceDN w:val="0"/>
        <w:adjustRightInd w:val="0"/>
      </w:pPr>
      <w:r w:rsidRPr="00C707B5">
        <w:rPr>
          <w:szCs w:val="20"/>
        </w:rPr>
        <w:t>Jenis prioritas dapat diketahui berdasarkan hasil a</w:t>
      </w:r>
      <w:r w:rsidRPr="00C707B5">
        <w:rPr>
          <w:szCs w:val="20"/>
        </w:rPr>
        <w:t>n</w:t>
      </w:r>
      <w:r w:rsidRPr="00C707B5">
        <w:rPr>
          <w:szCs w:val="20"/>
        </w:rPr>
        <w:t>alisis data sekunder maupun data primer. Data hasil analisis vegetasi akan dilakukan seleksi data mengenai jenis yang dipilih</w:t>
      </w:r>
      <w:r w:rsidRPr="00C707B5">
        <w:rPr>
          <w:b/>
          <w:szCs w:val="20"/>
        </w:rPr>
        <w:t xml:space="preserve"> </w:t>
      </w:r>
      <w:r w:rsidRPr="00C707B5">
        <w:rPr>
          <w:szCs w:val="20"/>
        </w:rPr>
        <w:t>untuk prioritas restorasi</w:t>
      </w:r>
      <w:r w:rsidRPr="00C707B5">
        <w:rPr>
          <w:b/>
          <w:szCs w:val="20"/>
        </w:rPr>
        <w:t xml:space="preserve">. </w:t>
      </w:r>
      <w:r w:rsidRPr="00C707B5">
        <w:rPr>
          <w:szCs w:val="20"/>
        </w:rPr>
        <w:t>Jenis te</w:t>
      </w:r>
      <w:r w:rsidRPr="00C707B5">
        <w:rPr>
          <w:szCs w:val="20"/>
        </w:rPr>
        <w:t>r</w:t>
      </w:r>
      <w:r w:rsidRPr="00C707B5">
        <w:rPr>
          <w:szCs w:val="20"/>
        </w:rPr>
        <w:t>pilih</w:t>
      </w:r>
      <w:r w:rsidRPr="00C707B5">
        <w:rPr>
          <w:b/>
          <w:szCs w:val="20"/>
        </w:rPr>
        <w:t xml:space="preserve"> </w:t>
      </w:r>
      <w:r w:rsidRPr="00C707B5">
        <w:rPr>
          <w:szCs w:val="20"/>
        </w:rPr>
        <w:t>merupakan jenis-jenis asli (endemik) yang terdiri</w:t>
      </w:r>
      <w:r w:rsidRPr="00C707B5">
        <w:rPr>
          <w:b/>
          <w:szCs w:val="20"/>
        </w:rPr>
        <w:t xml:space="preserve"> </w:t>
      </w:r>
      <w:r w:rsidRPr="00C707B5">
        <w:rPr>
          <w:szCs w:val="20"/>
        </w:rPr>
        <w:t>dari beberapa spesies untuk menghindari terjadinya dominasi suatu spesies (monokultur). Jenis yang</w:t>
      </w:r>
      <w:r w:rsidRPr="00C707B5">
        <w:rPr>
          <w:b/>
          <w:szCs w:val="20"/>
        </w:rPr>
        <w:t xml:space="preserve"> </w:t>
      </w:r>
      <w:r w:rsidRPr="00C707B5">
        <w:rPr>
          <w:szCs w:val="20"/>
        </w:rPr>
        <w:t>te</w:t>
      </w:r>
      <w:r w:rsidRPr="00C707B5">
        <w:rPr>
          <w:szCs w:val="20"/>
        </w:rPr>
        <w:t>r</w:t>
      </w:r>
      <w:r w:rsidRPr="00C707B5">
        <w:rPr>
          <w:szCs w:val="20"/>
        </w:rPr>
        <w:t>pilih hendaknya memiliki permudaan alam yang</w:t>
      </w:r>
      <w:r w:rsidRPr="00C707B5">
        <w:rPr>
          <w:b/>
          <w:szCs w:val="20"/>
        </w:rPr>
        <w:t xml:space="preserve"> </w:t>
      </w:r>
      <w:r w:rsidRPr="00C707B5">
        <w:t>melimpah atau ketersediaan buah yang cukup</w:t>
      </w:r>
      <w:r w:rsidRPr="00C707B5">
        <w:rPr>
          <w:b/>
        </w:rPr>
        <w:t xml:space="preserve"> </w:t>
      </w:r>
      <w:r w:rsidRPr="00C707B5">
        <w:t xml:space="preserve">banyak untuk dijadikan bahan tanaman (Sutomo 2009). </w:t>
      </w:r>
    </w:p>
    <w:p w:rsidR="003C7BE0" w:rsidRPr="00C707B5" w:rsidRDefault="003C7BE0" w:rsidP="000D44D6">
      <w:pPr>
        <w:autoSpaceDE w:val="0"/>
        <w:autoSpaceDN w:val="0"/>
        <w:adjustRightInd w:val="0"/>
      </w:pPr>
    </w:p>
    <w:p w:rsidR="00DD6F19" w:rsidRDefault="003C7BE0" w:rsidP="00E156D5">
      <w:pPr>
        <w:pStyle w:val="ListParagraph"/>
        <w:numPr>
          <w:ilvl w:val="0"/>
          <w:numId w:val="10"/>
        </w:numPr>
        <w:spacing w:line="240" w:lineRule="auto"/>
        <w:ind w:left="284" w:hanging="284"/>
        <w:rPr>
          <w:rFonts w:ascii="Times New Roman" w:hAnsi="Times New Roman"/>
          <w:b/>
          <w:sz w:val="20"/>
          <w:szCs w:val="20"/>
        </w:rPr>
      </w:pPr>
      <w:r w:rsidRPr="003C7BE0">
        <w:rPr>
          <w:rFonts w:ascii="Times New Roman" w:hAnsi="Times New Roman"/>
          <w:b/>
          <w:sz w:val="20"/>
          <w:szCs w:val="20"/>
        </w:rPr>
        <w:t>Hasil dan Pembahasan</w:t>
      </w:r>
    </w:p>
    <w:p w:rsidR="003C7BE0" w:rsidRDefault="003C7BE0" w:rsidP="000D44D6">
      <w:pPr>
        <w:ind w:firstLine="0"/>
        <w:rPr>
          <w:i/>
          <w:szCs w:val="20"/>
        </w:rPr>
      </w:pPr>
      <w:r>
        <w:rPr>
          <w:i/>
          <w:szCs w:val="20"/>
        </w:rPr>
        <w:t>3.1.</w:t>
      </w:r>
      <w:r w:rsidRPr="003C7BE0">
        <w:rPr>
          <w:i/>
          <w:szCs w:val="20"/>
        </w:rPr>
        <w:t xml:space="preserve"> Kondisi Umum</w:t>
      </w:r>
    </w:p>
    <w:p w:rsidR="003C7BE0" w:rsidRDefault="003C7BE0" w:rsidP="000D44D6">
      <w:pPr>
        <w:ind w:firstLine="0"/>
        <w:rPr>
          <w:i/>
          <w:szCs w:val="20"/>
        </w:rPr>
      </w:pPr>
    </w:p>
    <w:p w:rsidR="003C7BE0" w:rsidRPr="003C7BE0" w:rsidRDefault="003C7BE0" w:rsidP="000D44D6">
      <w:pPr>
        <w:tabs>
          <w:tab w:val="left" w:pos="0"/>
        </w:tabs>
        <w:ind w:firstLine="0"/>
      </w:pPr>
      <w:r w:rsidRPr="003C7BE0">
        <w:t>a. Kondisi fisik wilayah</w:t>
      </w:r>
    </w:p>
    <w:p w:rsidR="003C7BE0" w:rsidRDefault="003C7BE0" w:rsidP="000D44D6">
      <w:r w:rsidRPr="00A85807">
        <w:t>Kondisi fisik di areal restorasi hutan harapan wil</w:t>
      </w:r>
      <w:r w:rsidRPr="00A85807">
        <w:t>a</w:t>
      </w:r>
      <w:r w:rsidRPr="00A85807">
        <w:t>yah sumsel diklasifikasikan berdasarkan kondisi tutupan lahan, yaitu: Hutan lahan kering sekunder</w:t>
      </w:r>
      <w:r>
        <w:t xml:space="preserve"> (48.09%)</w:t>
      </w:r>
      <w:r w:rsidRPr="00A85807">
        <w:t>, belukar tua</w:t>
      </w:r>
      <w:r>
        <w:t xml:space="preserve"> (40.34%)</w:t>
      </w:r>
      <w:r w:rsidRPr="00A85807">
        <w:t>, belukar muda dan semak</w:t>
      </w:r>
      <w:r>
        <w:t xml:space="preserve"> (9.29%)</w:t>
      </w:r>
      <w:r w:rsidRPr="00A85807">
        <w:t xml:space="preserve">, </w:t>
      </w:r>
      <w:r>
        <w:t>tanah</w:t>
      </w:r>
      <w:r w:rsidRPr="00A85807">
        <w:t xml:space="preserve"> te</w:t>
      </w:r>
      <w:r w:rsidRPr="00A85807">
        <w:t>r</w:t>
      </w:r>
      <w:r w:rsidRPr="00A85807">
        <w:t>buka</w:t>
      </w:r>
      <w:r>
        <w:t xml:space="preserve"> (0.27%)</w:t>
      </w:r>
      <w:r w:rsidRPr="00A85807">
        <w:t>, awan</w:t>
      </w:r>
      <w:r>
        <w:t xml:space="preserve"> (2%)</w:t>
      </w:r>
      <w:r w:rsidRPr="00A85807">
        <w:t xml:space="preserve">. Klasifikasi tersebut didasarkan dari hasil interpretasi citra Landsat tahun 2015  yang </w:t>
      </w:r>
      <w:r w:rsidRPr="00A85807">
        <w:rPr>
          <w:rFonts w:eastAsia="Times New Roman"/>
          <w:iCs/>
          <w:color w:val="000000"/>
          <w:lang w:eastAsia="id-ID"/>
        </w:rPr>
        <w:t>disahkan oleh</w:t>
      </w:r>
      <w:r w:rsidRPr="00A85807">
        <w:t xml:space="preserve"> Direktur Inventarisasi dan  Pemantauan</w:t>
      </w:r>
      <w:r>
        <w:t xml:space="preserve"> Sumber Daya Hutan, Surat Nomor</w:t>
      </w:r>
      <w:r w:rsidRPr="00A85807">
        <w:t>: S.410/IPSDH-2</w:t>
      </w:r>
      <w:r>
        <w:t>/2015 tanggal 10 Desember 2015.</w:t>
      </w:r>
      <w:r w:rsidRPr="00A85807">
        <w:t>Kondisi topografi di areal sumsel 89% tergolong  data</w:t>
      </w:r>
      <w:r>
        <w:t>r (0-8%) dan  sekitar 11% bertop</w:t>
      </w:r>
      <w:r w:rsidRPr="00A85807">
        <w:t xml:space="preserve">ografi </w:t>
      </w:r>
      <w:r>
        <w:t>landai</w:t>
      </w:r>
      <w:r w:rsidR="009E7D7D">
        <w:t xml:space="preserve"> (8-15%).</w:t>
      </w:r>
    </w:p>
    <w:p w:rsidR="003C7BE0" w:rsidRPr="00A85807" w:rsidRDefault="003C7BE0" w:rsidP="000D44D6"/>
    <w:p w:rsidR="003C7BE0" w:rsidRPr="003C7BE0" w:rsidRDefault="003C7BE0" w:rsidP="000D44D6">
      <w:pPr>
        <w:tabs>
          <w:tab w:val="left" w:pos="0"/>
        </w:tabs>
        <w:ind w:firstLine="0"/>
      </w:pPr>
      <w:r w:rsidRPr="003C7BE0">
        <w:t xml:space="preserve">b. </w:t>
      </w:r>
      <w:r w:rsidR="00826CBC">
        <w:t xml:space="preserve"> </w:t>
      </w:r>
      <w:r w:rsidRPr="003C7BE0">
        <w:t>Kondisi geologis dan klimatis</w:t>
      </w:r>
    </w:p>
    <w:p w:rsidR="003C7BE0" w:rsidRDefault="003C7BE0" w:rsidP="000D44D6">
      <w:pPr>
        <w:ind w:firstLine="284"/>
        <w:rPr>
          <w:noProof/>
        </w:rPr>
      </w:pPr>
      <w:r w:rsidRPr="00A85807">
        <w:t>Hutan harapan memiliki formasi geologi utama (air benakat, kasai, muaraenim) dan termasuk aluvial (8%), latosol (24%), planosol (33%) dan po</w:t>
      </w:r>
      <w:r w:rsidRPr="00A85807">
        <w:t>d</w:t>
      </w:r>
      <w:r w:rsidRPr="00A85807">
        <w:t>solik (35%).</w:t>
      </w:r>
      <w:r>
        <w:t xml:space="preserve"> </w:t>
      </w:r>
      <w:r>
        <w:rPr>
          <w:noProof/>
        </w:rPr>
        <w:t>K</w:t>
      </w:r>
      <w:r w:rsidRPr="00A85807">
        <w:rPr>
          <w:noProof/>
        </w:rPr>
        <w:t>lasifikasi iklim menurut Schmidt dan Ferguson, lokasi penelitian termasuk tipe iklim A (sangat basah) dengan pola distribusi hujan basah sepanjang tahun dengan nilai Q = 0 (tanpa bulan kering). Nilai Q merupakan perbandingan antara jumlah rata-rata bulan kering (&lt; 60 mm) dan jumlah ra</w:t>
      </w:r>
      <w:r w:rsidR="0005242C">
        <w:rPr>
          <w:noProof/>
        </w:rPr>
        <w:t>ta-rata bulan basah (&gt; 100 mm).</w:t>
      </w:r>
    </w:p>
    <w:p w:rsidR="003C7BE0" w:rsidRDefault="003C7BE0" w:rsidP="003C7BE0">
      <w:pPr>
        <w:ind w:firstLine="0"/>
        <w:rPr>
          <w:noProof/>
        </w:rPr>
      </w:pPr>
    </w:p>
    <w:p w:rsidR="007F4FC9" w:rsidRDefault="003C7BE0" w:rsidP="003C7BE0">
      <w:pPr>
        <w:ind w:firstLine="0"/>
        <w:rPr>
          <w:i/>
          <w:noProof/>
          <w:lang w:eastAsia="id-ID"/>
        </w:rPr>
      </w:pPr>
      <w:r w:rsidRPr="003C7BE0">
        <w:rPr>
          <w:i/>
          <w:noProof/>
          <w:lang w:eastAsia="id-ID"/>
        </w:rPr>
        <w:t xml:space="preserve">3.2. </w:t>
      </w:r>
      <w:r w:rsidR="007F4FC9">
        <w:rPr>
          <w:i/>
          <w:noProof/>
          <w:lang w:eastAsia="id-ID"/>
        </w:rPr>
        <w:t>Kondisi Vegetasi</w:t>
      </w:r>
    </w:p>
    <w:p w:rsidR="004509F7" w:rsidRDefault="004509F7" w:rsidP="003C7BE0">
      <w:pPr>
        <w:ind w:firstLine="0"/>
        <w:rPr>
          <w:i/>
          <w:noProof/>
          <w:lang w:eastAsia="id-ID"/>
        </w:rPr>
      </w:pPr>
    </w:p>
    <w:p w:rsidR="003C7BE0" w:rsidRPr="004509F7" w:rsidRDefault="007F4FC9" w:rsidP="007F4FC9">
      <w:pPr>
        <w:ind w:left="284" w:hanging="284"/>
        <w:rPr>
          <w:noProof/>
          <w:lang w:eastAsia="id-ID"/>
        </w:rPr>
      </w:pPr>
      <w:r w:rsidRPr="004509F7">
        <w:rPr>
          <w:noProof/>
          <w:lang w:eastAsia="id-ID"/>
        </w:rPr>
        <w:t xml:space="preserve">a. </w:t>
      </w:r>
      <w:r w:rsidR="003C7BE0" w:rsidRPr="004509F7">
        <w:rPr>
          <w:noProof/>
          <w:lang w:eastAsia="id-ID"/>
        </w:rPr>
        <w:t>Struktur Tegakan</w:t>
      </w:r>
    </w:p>
    <w:p w:rsidR="00A02EF3" w:rsidRPr="00A02EF3" w:rsidRDefault="003C7BE0" w:rsidP="00A02EF3">
      <w:pPr>
        <w:rPr>
          <w:sz w:val="16"/>
        </w:rPr>
      </w:pPr>
      <w:r>
        <w:t>Hutan hujan tropis disebut hutan heterogen tidak seumur (</w:t>
      </w:r>
      <w:r w:rsidRPr="00574258">
        <w:rPr>
          <w:i/>
        </w:rPr>
        <w:t>uneven-aged forest</w:t>
      </w:r>
      <w:r>
        <w:t>) dikarenakan setiap tapaknya me</w:t>
      </w:r>
      <w:r>
        <w:t>m</w:t>
      </w:r>
      <w:r>
        <w:t xml:space="preserve">iliki komposisi jenis yang heterogen dengan struktur tegakan yang beragam. </w:t>
      </w:r>
      <w:r w:rsidRPr="00C810C7">
        <w:t>Struktu</w:t>
      </w:r>
      <w:r>
        <w:t>r t</w:t>
      </w:r>
      <w:r>
        <w:t>e</w:t>
      </w:r>
      <w:r>
        <w:t>gakan menunjukkan keters</w:t>
      </w:r>
      <w:r>
        <w:t>e</w:t>
      </w:r>
      <w:r>
        <w:t>diaan tegakan pada setiap kelas diameter</w:t>
      </w:r>
      <w:r w:rsidRPr="00931378">
        <w:t xml:space="preserve"> (Muhdin </w:t>
      </w:r>
      <w:r w:rsidRPr="00931378">
        <w:rPr>
          <w:i/>
        </w:rPr>
        <w:t>et al.</w:t>
      </w:r>
      <w:r w:rsidRPr="00931378">
        <w:t xml:space="preserve"> 2008).</w:t>
      </w:r>
      <w:r>
        <w:t xml:space="preserve"> Struktur horizo</w:t>
      </w:r>
      <w:r>
        <w:t>n</w:t>
      </w:r>
      <w:r>
        <w:t>tal menunjukkan bahwa tipologi hutan sekunder dan belukar tua merupakan tegakan yang produktif (te</w:t>
      </w:r>
      <w:r>
        <w:t>r</w:t>
      </w:r>
      <w:r>
        <w:t>lihat dari grafik</w:t>
      </w:r>
      <w:r w:rsidR="00A11D5E">
        <w:t xml:space="preserve"> pada gambar 2</w:t>
      </w:r>
      <w:r>
        <w:t xml:space="preserve"> yang berbentuk eksp</w:t>
      </w:r>
      <w:r>
        <w:t>o</w:t>
      </w:r>
      <w:r>
        <w:t xml:space="preserve">nensial negatif dengan nilai determinasi 0.98 dan 0.97), yang ditandai dengan kehadiran pohon berdiamater 40up, selain itu ketersediaan tegakan yang tinggi pada pohon kelas diameter kecil menjamin kelangsungan tegakan dimasa mendatang apabila terjadi kerusakan pada pohon kelas diameter besar (Suwardi </w:t>
      </w:r>
      <w:r>
        <w:rPr>
          <w:i/>
        </w:rPr>
        <w:t>et al.</w:t>
      </w:r>
      <w:r>
        <w:t xml:space="preserve"> 2013). </w:t>
      </w:r>
    </w:p>
    <w:p w:rsidR="003C7BE0" w:rsidRDefault="00E144F3" w:rsidP="003C7BE0">
      <w:r>
        <w:t>Nilai determinasi lebih besar dari 0.95 menunju</w:t>
      </w:r>
      <w:r>
        <w:t>k</w:t>
      </w:r>
      <w:r>
        <w:t xml:space="preserve">kan bahwa kontribusi nilai kelas diameter terhadap variasi (naik turunnya) nilai kerapatan  di dua </w:t>
      </w:r>
      <w:r w:rsidRPr="00AB4B89">
        <w:t>lokasi tersebut</w:t>
      </w:r>
      <w:r>
        <w:t xml:space="preserve"> sebesar lebih dari 95%, sedangkan sisanya kurang dari 5% disebabkan oleh faktor lain (Supranto 2009). </w:t>
      </w:r>
      <w:r w:rsidRPr="00AB4B89">
        <w:t xml:space="preserve">Tipologi </w:t>
      </w:r>
      <w:r>
        <w:t>Eks HT akasia yang diteliti tidak dapat dibuat</w:t>
      </w:r>
      <w:r w:rsidRPr="00AB4B89">
        <w:t xml:space="preserve"> persamaan ekponensial karena jumlah pohon</w:t>
      </w:r>
      <w:r>
        <w:t xml:space="preserve"> yang ditemukan hanya satu jenis yaitu </w:t>
      </w:r>
      <w:r w:rsidRPr="007906EF">
        <w:rPr>
          <w:i/>
        </w:rPr>
        <w:t>Acacia mangium</w:t>
      </w:r>
      <w:r>
        <w:t xml:space="preserve">. </w:t>
      </w:r>
      <w:bookmarkStart w:id="2" w:name="_Toc461547349"/>
    </w:p>
    <w:p w:rsidR="00A11D5E" w:rsidRDefault="00A11D5E" w:rsidP="00826CBC">
      <w:pPr>
        <w:ind w:firstLine="0"/>
        <w:sectPr w:rsidR="00A11D5E" w:rsidSect="00A4269C">
          <w:type w:val="continuous"/>
          <w:pgSz w:w="11907" w:h="16840" w:code="9"/>
          <w:pgMar w:top="1418" w:right="1418" w:bottom="1134" w:left="1134" w:header="851" w:footer="851" w:gutter="0"/>
          <w:cols w:num="2" w:space="567"/>
          <w:docGrid w:linePitch="360"/>
        </w:sectPr>
      </w:pPr>
    </w:p>
    <w:p w:rsidR="007F4FC9" w:rsidRDefault="007F4FC9" w:rsidP="00826CBC">
      <w:pPr>
        <w:ind w:firstLine="0"/>
      </w:pPr>
    </w:p>
    <w:p w:rsidR="00A02EF3" w:rsidRDefault="00A02EF3" w:rsidP="00826CBC">
      <w:pPr>
        <w:ind w:firstLine="0"/>
      </w:pPr>
      <w:r>
        <w:rPr>
          <w:noProof/>
          <w:lang w:eastAsia="en-US"/>
        </w:rPr>
        <mc:AlternateContent>
          <mc:Choice Requires="wpg">
            <w:drawing>
              <wp:inline distT="0" distB="0" distL="0" distR="0" wp14:anchorId="12F86EA6" wp14:editId="5FB9958B">
                <wp:extent cx="5842549" cy="5617028"/>
                <wp:effectExtent l="0" t="0" r="6350" b="3175"/>
                <wp:docPr id="3" name="Group 3"/>
                <wp:cNvGraphicFramePr/>
                <a:graphic xmlns:a="http://schemas.openxmlformats.org/drawingml/2006/main">
                  <a:graphicData uri="http://schemas.microsoft.com/office/word/2010/wordprocessingGroup">
                    <wpg:wgp>
                      <wpg:cNvGrpSpPr/>
                      <wpg:grpSpPr>
                        <a:xfrm>
                          <a:off x="0" y="0"/>
                          <a:ext cx="5842549" cy="5617028"/>
                          <a:chOff x="-123866" y="0"/>
                          <a:chExt cx="6007041" cy="5379110"/>
                        </a:xfrm>
                      </wpg:grpSpPr>
                      <wpg:grpSp>
                        <wpg:cNvPr id="14" name="Group 14"/>
                        <wpg:cNvGrpSpPr/>
                        <wpg:grpSpPr>
                          <a:xfrm>
                            <a:off x="-123866" y="0"/>
                            <a:ext cx="6007041" cy="5379110"/>
                            <a:chOff x="-123866" y="0"/>
                            <a:chExt cx="6007041" cy="5379110"/>
                          </a:xfrm>
                        </wpg:grpSpPr>
                        <wpg:grpSp>
                          <wpg:cNvPr id="16" name="Group 16"/>
                          <wpg:cNvGrpSpPr/>
                          <wpg:grpSpPr>
                            <a:xfrm>
                              <a:off x="-123866" y="0"/>
                              <a:ext cx="6007041" cy="5379110"/>
                              <a:chOff x="-123872" y="0"/>
                              <a:chExt cx="6007314" cy="5379164"/>
                            </a:xfrm>
                          </wpg:grpSpPr>
                          <wpg:grpSp>
                            <wpg:cNvPr id="18" name="Group 18"/>
                            <wpg:cNvGrpSpPr/>
                            <wpg:grpSpPr>
                              <a:xfrm>
                                <a:off x="-123872" y="0"/>
                                <a:ext cx="6007314" cy="5379164"/>
                                <a:chOff x="-330487" y="0"/>
                                <a:chExt cx="6557116" cy="6039436"/>
                              </a:xfrm>
                            </wpg:grpSpPr>
                            <wpg:graphicFrame>
                              <wpg:cNvPr id="19" name="Chart 19"/>
                              <wpg:cNvFrPr/>
                              <wpg:xfrm>
                                <a:off x="4008329" y="0"/>
                                <a:ext cx="1903956" cy="1803748"/>
                              </wpg:xfrm>
                              <a:graphic>
                                <a:graphicData uri="http://schemas.openxmlformats.org/drawingml/2006/chart">
                                  <c:chart xmlns:c="http://schemas.openxmlformats.org/drawingml/2006/chart" xmlns:r="http://schemas.openxmlformats.org/officeDocument/2006/relationships" r:id="rId15"/>
                                </a:graphicData>
                              </a:graphic>
                            </wpg:graphicFrame>
                            <wpg:graphicFrame>
                              <wpg:cNvPr id="20" name="Chart 20"/>
                              <wpg:cNvFrPr/>
                              <wpg:xfrm>
                                <a:off x="1991638" y="0"/>
                                <a:ext cx="1903957" cy="1803748"/>
                              </wpg:xfrm>
                              <a:graphic>
                                <a:graphicData uri="http://schemas.openxmlformats.org/drawingml/2006/chart">
                                  <c:chart xmlns:c="http://schemas.openxmlformats.org/drawingml/2006/chart" xmlns:r="http://schemas.openxmlformats.org/officeDocument/2006/relationships" r:id="rId16"/>
                                </a:graphicData>
                              </a:graphic>
                            </wpg:graphicFrame>
                            <wpg:graphicFrame>
                              <wpg:cNvPr id="21" name="Chart 21"/>
                              <wpg:cNvFrPr/>
                              <wpg:xfrm>
                                <a:off x="0" y="0"/>
                                <a:ext cx="1903956" cy="1803748"/>
                              </wpg:xfrm>
                              <a:graphic>
                                <a:graphicData uri="http://schemas.openxmlformats.org/drawingml/2006/chart">
                                  <c:chart xmlns:c="http://schemas.openxmlformats.org/drawingml/2006/chart" xmlns:r="http://schemas.openxmlformats.org/officeDocument/2006/relationships" r:id="rId17"/>
                                </a:graphicData>
                              </a:graphic>
                            </wpg:graphicFrame>
                            <wps:wsp>
                              <wps:cNvPr id="25" name="Text Box 25"/>
                              <wps:cNvSpPr txBox="1"/>
                              <wps:spPr>
                                <a:xfrm>
                                  <a:off x="-330487" y="5638477"/>
                                  <a:ext cx="6557116" cy="400959"/>
                                </a:xfrm>
                                <a:prstGeom prst="rect">
                                  <a:avLst/>
                                </a:prstGeom>
                                <a:noFill/>
                                <a:ln>
                                  <a:noFill/>
                                </a:ln>
                                <a:effectLst/>
                              </wps:spPr>
                              <wps:txbx>
                                <w:txbxContent>
                                  <w:p w:rsidR="00277F5E" w:rsidRPr="00A11D5E" w:rsidRDefault="00277F5E" w:rsidP="00A11D5E">
                                    <w:pPr>
                                      <w:pStyle w:val="Caption"/>
                                      <w:spacing w:after="0"/>
                                      <w:ind w:left="993" w:hanging="993"/>
                                      <w:rPr>
                                        <w:i/>
                                        <w:sz w:val="18"/>
                                        <w:szCs w:val="18"/>
                                      </w:rPr>
                                    </w:pPr>
                                    <w:bookmarkStart w:id="3" w:name="_Toc461547467"/>
                                    <w:r w:rsidRPr="00A11D5E">
                                      <w:rPr>
                                        <w:i/>
                                        <w:sz w:val="18"/>
                                        <w:szCs w:val="18"/>
                                      </w:rPr>
                                      <w:t xml:space="preserve">Gambar </w:t>
                                    </w:r>
                                    <w:r>
                                      <w:rPr>
                                        <w:i/>
                                        <w:sz w:val="18"/>
                                        <w:szCs w:val="18"/>
                                      </w:rPr>
                                      <w:t>2</w:t>
                                    </w:r>
                                    <w:r w:rsidRPr="00A11D5E">
                                      <w:rPr>
                                        <w:i/>
                                        <w:sz w:val="18"/>
                                        <w:szCs w:val="18"/>
                                      </w:rPr>
                                      <w:t>. Struktur tegakan berdasarkan kelas diameter di beberapa tipologi pada tingkat pohon</w:t>
                                    </w:r>
                                    <w:bookmarkEnd w:id="3"/>
                                  </w:p>
                                  <w:p w:rsidR="00277F5E" w:rsidRPr="00A02EF3" w:rsidRDefault="00277F5E" w:rsidP="00A11D5E">
                                    <w:pPr>
                                      <w:pStyle w:val="Caption"/>
                                      <w:spacing w:after="0"/>
                                      <w:ind w:left="993" w:hanging="993"/>
                                      <w:rPr>
                                        <w:sz w:val="18"/>
                                        <w:szCs w:val="18"/>
                                      </w:rPr>
                                    </w:pPr>
                                    <w:r w:rsidRPr="00A11D5E">
                                      <w:rPr>
                                        <w:i/>
                                        <w:sz w:val="18"/>
                                        <w:szCs w:val="18"/>
                                      </w:rPr>
                                      <w:t>( Keterangan: belukar muda=BM, belukar tua=BT, hutan sekunder=HS)*angka dibelakang huruf menunjukkan urutan l</w:t>
                                    </w:r>
                                    <w:r w:rsidRPr="00A11D5E">
                                      <w:rPr>
                                        <w:i/>
                                        <w:sz w:val="18"/>
                                        <w:szCs w:val="18"/>
                                      </w:rPr>
                                      <w:t>o</w:t>
                                    </w:r>
                                    <w:r w:rsidRPr="00A11D5E">
                                      <w:rPr>
                                        <w:i/>
                                        <w:sz w:val="18"/>
                                        <w:szCs w:val="18"/>
                                      </w:rPr>
                                      <w:t>kasi</w:t>
                                    </w:r>
                                    <w:r w:rsidRPr="00A02EF3">
                                      <w:rPr>
                                        <w:sz w:val="18"/>
                                        <w:szCs w:val="1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graphicFrame>
                            <wpg:cNvPr id="26" name="Chart 26"/>
                            <wpg:cNvFrPr/>
                            <wpg:xfrm>
                              <a:off x="178904" y="1689652"/>
                              <a:ext cx="1739348" cy="1610139"/>
                            </wpg:xfrm>
                            <a:graphic>
                              <a:graphicData uri="http://schemas.openxmlformats.org/drawingml/2006/chart">
                                <c:chart xmlns:c="http://schemas.openxmlformats.org/drawingml/2006/chart" xmlns:r="http://schemas.openxmlformats.org/officeDocument/2006/relationships" r:id="rId18"/>
                              </a:graphicData>
                            </a:graphic>
                          </wpg:graphicFrame>
                          <wpg:graphicFrame>
                            <wpg:cNvPr id="29" name="Chart 29"/>
                            <wpg:cNvFrPr/>
                            <wpg:xfrm>
                              <a:off x="2007704" y="1689652"/>
                              <a:ext cx="1739348" cy="1610139"/>
                            </wpg:xfrm>
                            <a:graphic>
                              <a:graphicData uri="http://schemas.openxmlformats.org/drawingml/2006/chart">
                                <c:chart xmlns:c="http://schemas.openxmlformats.org/drawingml/2006/chart" xmlns:r="http://schemas.openxmlformats.org/officeDocument/2006/relationships" r:id="rId19"/>
                              </a:graphicData>
                            </a:graphic>
                          </wpg:graphicFrame>
                          <wpg:graphicFrame>
                            <wpg:cNvPr id="30" name="Chart 30"/>
                            <wpg:cNvFrPr/>
                            <wpg:xfrm>
                              <a:off x="3846443" y="1689652"/>
                              <a:ext cx="1749287" cy="1610139"/>
                            </wpg:xfrm>
                            <a:graphic>
                              <a:graphicData uri="http://schemas.openxmlformats.org/drawingml/2006/chart">
                                <c:chart xmlns:c="http://schemas.openxmlformats.org/drawingml/2006/chart" xmlns:r="http://schemas.openxmlformats.org/officeDocument/2006/relationships" r:id="rId20"/>
                              </a:graphicData>
                            </a:graphic>
                          </wpg:graphicFrame>
                        </wpg:grpSp>
                        <wpg:graphicFrame>
                          <wpg:cNvPr id="32" name="Chart 32"/>
                          <wpg:cNvFrPr/>
                          <wpg:xfrm>
                            <a:off x="176270" y="3360145"/>
                            <a:ext cx="1740665" cy="1663547"/>
                          </wpg:xfrm>
                          <a:graphic>
                            <a:graphicData uri="http://schemas.openxmlformats.org/drawingml/2006/chart">
                              <c:chart xmlns:c="http://schemas.openxmlformats.org/drawingml/2006/chart" xmlns:r="http://schemas.openxmlformats.org/officeDocument/2006/relationships" r:id="rId21"/>
                            </a:graphicData>
                          </a:graphic>
                        </wpg:graphicFrame>
                        <wpg:graphicFrame>
                          <wpg:cNvPr id="33" name="Chart 33"/>
                          <wpg:cNvFrPr/>
                          <wpg:xfrm>
                            <a:off x="2005070" y="3371162"/>
                            <a:ext cx="1740665" cy="1652530"/>
                          </wpg:xfrm>
                          <a:graphic>
                            <a:graphicData uri="http://schemas.openxmlformats.org/drawingml/2006/chart">
                              <c:chart xmlns:c="http://schemas.openxmlformats.org/drawingml/2006/chart" xmlns:r="http://schemas.openxmlformats.org/officeDocument/2006/relationships" r:id="rId22"/>
                            </a:graphicData>
                          </a:graphic>
                        </wpg:graphicFrame>
                      </wpg:grpSp>
                      <wpg:graphicFrame>
                        <wpg:cNvPr id="34" name="Chart 34"/>
                        <wpg:cNvFrPr/>
                        <wpg:xfrm>
                          <a:off x="3848669" y="3364173"/>
                          <a:ext cx="1753737" cy="1651379"/>
                        </wpg:xfrm>
                        <a:graphic>
                          <a:graphicData uri="http://schemas.openxmlformats.org/drawingml/2006/chart">
                            <c:chart xmlns:c="http://schemas.openxmlformats.org/drawingml/2006/chart" xmlns:r="http://schemas.openxmlformats.org/officeDocument/2006/relationships" r:id="rId23"/>
                          </a:graphicData>
                        </a:graphic>
                      </wpg:graphicFrame>
                    </wpg:wgp>
                  </a:graphicData>
                </a:graphic>
              </wp:inline>
            </w:drawing>
          </mc:Choice>
          <mc:Fallback>
            <w:pict>
              <v:group id="Group 3" o:spid="_x0000_s1026" style="width:460.05pt;height:442.3pt;mso-position-horizontal-relative:char;mso-position-vertical-relative:line" coordorigin="-1238" coordsize="60070,53791" o:gfxdata="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">
                <v:group id="Group 14" o:spid="_x0000_s1027" style="position:absolute;left:-1238;width:60069;height:53791" coordorigin="-1238" coordsize="60070,537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Group 16" o:spid="_x0000_s1028" style="position:absolute;left:-1238;width:60069;height:53791" coordorigin="-1238" coordsize="60073,537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group id="Group 18" o:spid="_x0000_s1029" style="position:absolute;left:-1238;width:60072;height:53791" coordorigin="-3304" coordsize="65571,603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19" o:spid="_x0000_s1030" type="#_x0000_t75" style="position:absolute;left:40070;width:19088;height:1809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">
                        <v:imagedata r:id="rId24" o:title=""/>
                        <o:lock v:ext="edit" aspectratio="f"/>
                      </v:shape>
                      <v:shape id="Chart 20" o:spid="_x0000_s1031" type="#_x0000_t75" style="position:absolute;left:19888;width:19156;height:1809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">
                        <v:imagedata r:id="rId25" o:title=""/>
                        <o:lock v:ext="edit" aspectratio="f"/>
                      </v:shape>
                      <v:shape id="Chart 21" o:spid="_x0000_s1032" type="#_x0000_t75" style="position:absolute;left:-20;width:19155;height:1809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">
                        <v:imagedata r:id="rId26" o:title=""/>
                        <o:lock v:ext="edit" aspectratio="f"/>
                      </v:shape>
                      <v:shapetype id="_x0000_t202" coordsize="21600,21600" o:spt="202" path="m,l,21600r21600,l21600,xe">
                        <v:stroke joinstyle="miter"/>
                        <v:path gradientshapeok="t" o:connecttype="rect"/>
                      </v:shapetype>
                      <v:shape id="Text Box 25" o:spid="_x0000_s1033" type="#_x0000_t202" style="position:absolute;left:-3304;top:56384;width:65570;height:4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rsidR="00277F5E" w:rsidRPr="00A11D5E" w:rsidRDefault="00277F5E" w:rsidP="00A11D5E">
                              <w:pPr>
                                <w:pStyle w:val="Caption"/>
                                <w:spacing w:after="0"/>
                                <w:ind w:left="993" w:hanging="993"/>
                                <w:rPr>
                                  <w:i/>
                                  <w:sz w:val="18"/>
                                  <w:szCs w:val="18"/>
                                </w:rPr>
                              </w:pPr>
                              <w:bookmarkStart w:id="4" w:name="_Toc461547467"/>
                              <w:r w:rsidRPr="00A11D5E">
                                <w:rPr>
                                  <w:i/>
                                  <w:sz w:val="18"/>
                                  <w:szCs w:val="18"/>
                                </w:rPr>
                                <w:t xml:space="preserve">Gambar </w:t>
                              </w:r>
                              <w:r>
                                <w:rPr>
                                  <w:i/>
                                  <w:sz w:val="18"/>
                                  <w:szCs w:val="18"/>
                                </w:rPr>
                                <w:t>2</w:t>
                              </w:r>
                              <w:r w:rsidRPr="00A11D5E">
                                <w:rPr>
                                  <w:i/>
                                  <w:sz w:val="18"/>
                                  <w:szCs w:val="18"/>
                                </w:rPr>
                                <w:t>. Struktur tegakan berdasarkan kelas diameter di beberapa tipologi pada tingkat pohon</w:t>
                              </w:r>
                              <w:bookmarkEnd w:id="4"/>
                            </w:p>
                            <w:p w:rsidR="00277F5E" w:rsidRPr="00A02EF3" w:rsidRDefault="00277F5E" w:rsidP="00A11D5E">
                              <w:pPr>
                                <w:pStyle w:val="Caption"/>
                                <w:spacing w:after="0"/>
                                <w:ind w:left="993" w:hanging="993"/>
                                <w:rPr>
                                  <w:sz w:val="18"/>
                                  <w:szCs w:val="18"/>
                                </w:rPr>
                              </w:pPr>
                              <w:r w:rsidRPr="00A11D5E">
                                <w:rPr>
                                  <w:i/>
                                  <w:sz w:val="18"/>
                                  <w:szCs w:val="18"/>
                                </w:rPr>
                                <w:t>( Keterangan: belukar muda=BM, belukar tua=BT, hutan sekunder=HS)*angka dibelakang huruf menunjukkan urutan l</w:t>
                              </w:r>
                              <w:r w:rsidRPr="00A11D5E">
                                <w:rPr>
                                  <w:i/>
                                  <w:sz w:val="18"/>
                                  <w:szCs w:val="18"/>
                                </w:rPr>
                                <w:t>o</w:t>
                              </w:r>
                              <w:r w:rsidRPr="00A11D5E">
                                <w:rPr>
                                  <w:i/>
                                  <w:sz w:val="18"/>
                                  <w:szCs w:val="18"/>
                                </w:rPr>
                                <w:t>kasi</w:t>
                              </w:r>
                              <w:r w:rsidRPr="00A02EF3">
                                <w:rPr>
                                  <w:sz w:val="18"/>
                                  <w:szCs w:val="18"/>
                                </w:rPr>
                                <w:t>.</w:t>
                              </w:r>
                            </w:p>
                          </w:txbxContent>
                        </v:textbox>
                      </v:shape>
                    </v:group>
                    <v:shape id="Chart 26" o:spid="_x0000_s1034" type="#_x0000_t75" style="position:absolute;left:1769;top:16871;width:17488;height:1617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">
                      <v:imagedata r:id="rId27" o:title=""/>
                      <o:lock v:ext="edit" aspectratio="f"/>
                    </v:shape>
                    <v:shape id="Chart 29" o:spid="_x0000_s1035" type="#_x0000_t75" style="position:absolute;left:20072;top:16871;width:17487;height:1617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">
                      <v:imagedata r:id="rId28" o:title=""/>
                      <o:lock v:ext="edit" aspectratio="f"/>
                    </v:shape>
                    <v:shape id="Chart 30" o:spid="_x0000_s1036" type="#_x0000_t75" style="position:absolute;left:38437;top:16871;width:17550;height:1617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">
                      <v:imagedata r:id="rId29" o:title=""/>
                      <o:lock v:ext="edit" aspectratio="f"/>
                    </v:shape>
                  </v:group>
                  <v:shape id="Chart 32" o:spid="_x0000_s1037" type="#_x0000_t75" style="position:absolute;left:1707;top:33567;width:17549;height:16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">
                    <v:imagedata r:id="rId30" o:title=""/>
                    <o:lock v:ext="edit" aspectratio="f"/>
                  </v:shape>
                  <v:shape id="Chart 33" o:spid="_x0000_s1038" type="#_x0000_t75" style="position:absolute;left:20008;top:33684;width:17487;height:1657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">
                    <v:imagedata r:id="rId31" o:title=""/>
                    <o:lock v:ext="edit" aspectratio="f"/>
                  </v:shape>
                </v:group>
                <v:shape id="Chart 34" o:spid="_x0000_s1039" type="#_x0000_t75" style="position:absolute;left:38435;top:33625;width:17675;height:165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">
                  <v:imagedata r:id="rId32" o:title=""/>
                  <o:lock v:ext="edit" aspectratio="f"/>
                </v:shape>
                <w10:anchorlock/>
              </v:group>
            </w:pict>
          </mc:Fallback>
        </mc:AlternateContent>
      </w:r>
    </w:p>
    <w:p w:rsidR="00E144F3" w:rsidRDefault="00E144F3" w:rsidP="00E144F3">
      <w:pPr>
        <w:sectPr w:rsidR="00E144F3" w:rsidSect="003C7BE0">
          <w:type w:val="continuous"/>
          <w:pgSz w:w="11907" w:h="16840" w:code="9"/>
          <w:pgMar w:top="1418" w:right="1418" w:bottom="1134" w:left="1134" w:header="851" w:footer="851" w:gutter="0"/>
          <w:cols w:space="567"/>
          <w:docGrid w:linePitch="360"/>
        </w:sectPr>
      </w:pPr>
    </w:p>
    <w:p w:rsidR="00E144F3" w:rsidRDefault="00E144F3" w:rsidP="000D44D6">
      <w:pPr>
        <w:ind w:firstLine="0"/>
      </w:pPr>
    </w:p>
    <w:p w:rsidR="00E144F3" w:rsidRDefault="00E144F3" w:rsidP="00E144F3">
      <w:r>
        <w:t>Struktur vertikal suatu tegakan dapat diketahui dari hubungan kerapatan dengan stratifikasi tajuk dan tingkat pe</w:t>
      </w:r>
      <w:r>
        <w:t>r</w:t>
      </w:r>
      <w:r>
        <w:t xml:space="preserve">mudaan. Stratifikasi tajuk di plot penelitian disajikan dalam tabel 2. </w:t>
      </w:r>
    </w:p>
    <w:p w:rsidR="00E144F3" w:rsidRDefault="00E144F3" w:rsidP="003C7BE0">
      <w:pPr>
        <w:sectPr w:rsidR="00E144F3" w:rsidSect="00E144F3">
          <w:type w:val="continuous"/>
          <w:pgSz w:w="11907" w:h="16840" w:code="9"/>
          <w:pgMar w:top="1418" w:right="1418" w:bottom="1134" w:left="1134" w:header="851" w:footer="851" w:gutter="0"/>
          <w:cols w:space="567"/>
          <w:docGrid w:linePitch="360"/>
        </w:sectPr>
      </w:pPr>
    </w:p>
    <w:p w:rsidR="00E144F3" w:rsidRDefault="00E144F3" w:rsidP="003C7BE0"/>
    <w:p w:rsidR="00E144F3" w:rsidRDefault="00E144F3" w:rsidP="003C7BE0"/>
    <w:p w:rsidR="00E144F3" w:rsidRDefault="00E144F3" w:rsidP="003C7BE0"/>
    <w:p w:rsidR="00E144F3" w:rsidRDefault="00E144F3" w:rsidP="003C7BE0"/>
    <w:p w:rsidR="00E144F3" w:rsidRDefault="00E144F3" w:rsidP="003C7BE0"/>
    <w:p w:rsidR="00E144F3" w:rsidRDefault="00E144F3" w:rsidP="003C7BE0"/>
    <w:p w:rsidR="00E144F3" w:rsidRDefault="00E144F3" w:rsidP="003C7BE0"/>
    <w:p w:rsidR="00E144F3" w:rsidRDefault="00E144F3" w:rsidP="003C7BE0">
      <w:pPr>
        <w:sectPr w:rsidR="00E144F3" w:rsidSect="00E144F3">
          <w:type w:val="continuous"/>
          <w:pgSz w:w="11907" w:h="16840" w:code="9"/>
          <w:pgMar w:top="1418" w:right="1418" w:bottom="1134" w:left="1134" w:header="851" w:footer="851" w:gutter="0"/>
          <w:cols w:num="2" w:space="567"/>
          <w:docGrid w:linePitch="360"/>
        </w:sectPr>
      </w:pPr>
    </w:p>
    <w:p w:rsidR="003C7BE0" w:rsidRDefault="00A11D5E" w:rsidP="003C7BE0">
      <w:r>
        <w:t>Tabel 2</w:t>
      </w:r>
      <w:r w:rsidR="000D44D6">
        <w:t>.</w:t>
      </w:r>
      <w:r w:rsidR="003C7BE0">
        <w:t xml:space="preserve"> </w:t>
      </w:r>
      <w:r w:rsidR="003C7BE0">
        <w:rPr>
          <w:rFonts w:eastAsia="Times New Roman"/>
          <w:color w:val="000000"/>
          <w:lang w:eastAsia="en-US"/>
        </w:rPr>
        <w:t>Nilai kerapatan berdasarkan stratifikasi tajuk (N/ha)</w:t>
      </w:r>
      <w:bookmarkEnd w:id="2"/>
    </w:p>
    <w:tbl>
      <w:tblPr>
        <w:tblW w:w="4934" w:type="pct"/>
        <w:tblInd w:w="108" w:type="dxa"/>
        <w:tblLook w:val="04A0" w:firstRow="1" w:lastRow="0" w:firstColumn="1" w:lastColumn="0" w:noHBand="0" w:noVBand="1"/>
      </w:tblPr>
      <w:tblGrid>
        <w:gridCol w:w="1966"/>
        <w:gridCol w:w="1517"/>
        <w:gridCol w:w="1647"/>
        <w:gridCol w:w="1506"/>
        <w:gridCol w:w="1381"/>
        <w:gridCol w:w="1428"/>
      </w:tblGrid>
      <w:tr w:rsidR="003C7BE0" w:rsidTr="003C7BE0">
        <w:trPr>
          <w:trHeight w:val="315"/>
        </w:trPr>
        <w:tc>
          <w:tcPr>
            <w:tcW w:w="1041" w:type="pct"/>
            <w:vMerge w:val="restart"/>
            <w:tcBorders>
              <w:top w:val="single" w:sz="4" w:space="0" w:color="auto"/>
              <w:left w:val="nil"/>
              <w:bottom w:val="single" w:sz="4" w:space="0" w:color="000000"/>
              <w:right w:val="nil"/>
            </w:tcBorders>
            <w:noWrap/>
            <w:vAlign w:val="bottom"/>
            <w:hideMark/>
          </w:tcPr>
          <w:p w:rsidR="003C7BE0" w:rsidRDefault="003C7BE0" w:rsidP="003C7BE0">
            <w:pPr>
              <w:spacing w:line="276" w:lineRule="auto"/>
              <w:ind w:firstLine="0"/>
              <w:jc w:val="center"/>
              <w:rPr>
                <w:rFonts w:eastAsia="Times New Roman"/>
                <w:color w:val="000000"/>
                <w:lang w:eastAsia="en-US"/>
              </w:rPr>
            </w:pPr>
            <w:r>
              <w:rPr>
                <w:rFonts w:eastAsia="Times New Roman"/>
                <w:color w:val="000000"/>
                <w:lang w:eastAsia="en-US"/>
              </w:rPr>
              <w:t>Tipologi</w:t>
            </w:r>
          </w:p>
        </w:tc>
        <w:tc>
          <w:tcPr>
            <w:tcW w:w="3959" w:type="pct"/>
            <w:gridSpan w:val="5"/>
            <w:tcBorders>
              <w:top w:val="single" w:sz="4" w:space="0" w:color="auto"/>
              <w:left w:val="nil"/>
              <w:bottom w:val="single" w:sz="4" w:space="0" w:color="auto"/>
              <w:right w:val="nil"/>
            </w:tcBorders>
            <w:noWrap/>
            <w:vAlign w:val="bottom"/>
            <w:hideMark/>
          </w:tcPr>
          <w:p w:rsidR="003C7BE0" w:rsidRDefault="003C7BE0" w:rsidP="003C7BE0">
            <w:pPr>
              <w:spacing w:line="276" w:lineRule="auto"/>
              <w:ind w:firstLine="0"/>
              <w:jc w:val="center"/>
              <w:rPr>
                <w:rFonts w:eastAsia="Times New Roman"/>
                <w:color w:val="000000"/>
                <w:lang w:eastAsia="en-US"/>
              </w:rPr>
            </w:pPr>
            <w:r>
              <w:rPr>
                <w:rFonts w:eastAsia="Times New Roman"/>
                <w:color w:val="000000"/>
                <w:lang w:eastAsia="en-US"/>
              </w:rPr>
              <w:t>Stratifikasi tajuk</w:t>
            </w:r>
          </w:p>
        </w:tc>
      </w:tr>
      <w:tr w:rsidR="003C7BE0" w:rsidTr="003C7BE0">
        <w:trPr>
          <w:trHeight w:val="315"/>
        </w:trPr>
        <w:tc>
          <w:tcPr>
            <w:tcW w:w="0" w:type="auto"/>
            <w:vMerge/>
            <w:tcBorders>
              <w:top w:val="single" w:sz="4" w:space="0" w:color="auto"/>
              <w:left w:val="nil"/>
              <w:bottom w:val="single" w:sz="4" w:space="0" w:color="000000"/>
              <w:right w:val="nil"/>
            </w:tcBorders>
            <w:vAlign w:val="center"/>
            <w:hideMark/>
          </w:tcPr>
          <w:p w:rsidR="003C7BE0" w:rsidRDefault="003C7BE0" w:rsidP="003C7BE0">
            <w:pPr>
              <w:ind w:firstLine="0"/>
              <w:jc w:val="left"/>
              <w:rPr>
                <w:rFonts w:eastAsia="Times New Roman"/>
                <w:color w:val="000000"/>
                <w:lang w:eastAsia="en-US"/>
              </w:rPr>
            </w:pPr>
          </w:p>
        </w:tc>
        <w:tc>
          <w:tcPr>
            <w:tcW w:w="803" w:type="pct"/>
            <w:tcBorders>
              <w:top w:val="nil"/>
              <w:left w:val="nil"/>
              <w:bottom w:val="single" w:sz="4" w:space="0" w:color="auto"/>
              <w:right w:val="nil"/>
            </w:tcBorders>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A (&gt;30 m)</w:t>
            </w:r>
          </w:p>
        </w:tc>
        <w:tc>
          <w:tcPr>
            <w:tcW w:w="872" w:type="pct"/>
            <w:tcBorders>
              <w:top w:val="nil"/>
              <w:left w:val="nil"/>
              <w:bottom w:val="single" w:sz="4" w:space="0" w:color="auto"/>
              <w:right w:val="nil"/>
            </w:tcBorders>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B (20-30 m)</w:t>
            </w:r>
          </w:p>
        </w:tc>
        <w:tc>
          <w:tcPr>
            <w:tcW w:w="797" w:type="pct"/>
            <w:tcBorders>
              <w:top w:val="nil"/>
              <w:left w:val="nil"/>
              <w:bottom w:val="single" w:sz="4" w:space="0" w:color="auto"/>
              <w:right w:val="nil"/>
            </w:tcBorders>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C (4-20 m)</w:t>
            </w:r>
          </w:p>
        </w:tc>
        <w:tc>
          <w:tcPr>
            <w:tcW w:w="731" w:type="pct"/>
            <w:tcBorders>
              <w:top w:val="nil"/>
              <w:left w:val="nil"/>
              <w:bottom w:val="single" w:sz="4" w:space="0" w:color="auto"/>
              <w:right w:val="nil"/>
            </w:tcBorders>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D (1-4 m)</w:t>
            </w:r>
          </w:p>
        </w:tc>
        <w:tc>
          <w:tcPr>
            <w:tcW w:w="756" w:type="pct"/>
            <w:tcBorders>
              <w:top w:val="nil"/>
              <w:left w:val="nil"/>
              <w:bottom w:val="single" w:sz="4" w:space="0" w:color="auto"/>
              <w:right w:val="nil"/>
            </w:tcBorders>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E (0-1 m)</w:t>
            </w:r>
          </w:p>
        </w:tc>
      </w:tr>
      <w:tr w:rsidR="003C7BE0" w:rsidTr="003C7BE0">
        <w:trPr>
          <w:trHeight w:val="315"/>
        </w:trPr>
        <w:tc>
          <w:tcPr>
            <w:tcW w:w="1041" w:type="pct"/>
            <w:noWrap/>
            <w:vAlign w:val="bottom"/>
            <w:hideMark/>
          </w:tcPr>
          <w:p w:rsidR="003C7BE0" w:rsidRDefault="003C7BE0" w:rsidP="003C7BE0">
            <w:pPr>
              <w:spacing w:line="276" w:lineRule="auto"/>
              <w:ind w:firstLine="0"/>
              <w:jc w:val="left"/>
              <w:rPr>
                <w:rFonts w:eastAsia="Times New Roman"/>
                <w:color w:val="000000"/>
                <w:lang w:eastAsia="en-US"/>
              </w:rPr>
            </w:pPr>
            <w:r>
              <w:rPr>
                <w:rFonts w:eastAsia="Times New Roman"/>
                <w:color w:val="000000"/>
                <w:lang w:eastAsia="en-US"/>
              </w:rPr>
              <w:t>Hutan sekunder</w:t>
            </w:r>
          </w:p>
        </w:tc>
        <w:tc>
          <w:tcPr>
            <w:tcW w:w="803" w:type="pct"/>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30</w:t>
            </w:r>
          </w:p>
        </w:tc>
        <w:tc>
          <w:tcPr>
            <w:tcW w:w="872" w:type="pct"/>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120</w:t>
            </w:r>
          </w:p>
        </w:tc>
        <w:tc>
          <w:tcPr>
            <w:tcW w:w="797" w:type="pct"/>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688</w:t>
            </w:r>
          </w:p>
        </w:tc>
        <w:tc>
          <w:tcPr>
            <w:tcW w:w="731" w:type="pct"/>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4640</w:t>
            </w:r>
          </w:p>
        </w:tc>
        <w:tc>
          <w:tcPr>
            <w:tcW w:w="756" w:type="pct"/>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65500</w:t>
            </w:r>
          </w:p>
        </w:tc>
      </w:tr>
      <w:tr w:rsidR="003C7BE0" w:rsidTr="003C7BE0">
        <w:trPr>
          <w:trHeight w:val="315"/>
        </w:trPr>
        <w:tc>
          <w:tcPr>
            <w:tcW w:w="1041" w:type="pct"/>
            <w:noWrap/>
            <w:vAlign w:val="bottom"/>
            <w:hideMark/>
          </w:tcPr>
          <w:p w:rsidR="003C7BE0" w:rsidRDefault="003C7BE0" w:rsidP="003C7BE0">
            <w:pPr>
              <w:spacing w:line="276" w:lineRule="auto"/>
              <w:ind w:firstLine="0"/>
              <w:jc w:val="left"/>
              <w:rPr>
                <w:rFonts w:eastAsia="Times New Roman"/>
                <w:color w:val="000000"/>
                <w:lang w:eastAsia="en-US"/>
              </w:rPr>
            </w:pPr>
            <w:r>
              <w:rPr>
                <w:rFonts w:eastAsia="Times New Roman"/>
                <w:color w:val="000000"/>
                <w:lang w:eastAsia="en-US"/>
              </w:rPr>
              <w:t>Belukar tua</w:t>
            </w:r>
          </w:p>
        </w:tc>
        <w:tc>
          <w:tcPr>
            <w:tcW w:w="803" w:type="pct"/>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8</w:t>
            </w:r>
          </w:p>
        </w:tc>
        <w:tc>
          <w:tcPr>
            <w:tcW w:w="872" w:type="pct"/>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60</w:t>
            </w:r>
          </w:p>
        </w:tc>
        <w:tc>
          <w:tcPr>
            <w:tcW w:w="797" w:type="pct"/>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438</w:t>
            </w:r>
          </w:p>
        </w:tc>
        <w:tc>
          <w:tcPr>
            <w:tcW w:w="731" w:type="pct"/>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5008</w:t>
            </w:r>
          </w:p>
        </w:tc>
        <w:tc>
          <w:tcPr>
            <w:tcW w:w="756" w:type="pct"/>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56250</w:t>
            </w:r>
          </w:p>
        </w:tc>
      </w:tr>
      <w:tr w:rsidR="003C7BE0" w:rsidTr="003C7BE0">
        <w:trPr>
          <w:trHeight w:val="315"/>
        </w:trPr>
        <w:tc>
          <w:tcPr>
            <w:tcW w:w="1041" w:type="pct"/>
            <w:noWrap/>
            <w:vAlign w:val="bottom"/>
            <w:hideMark/>
          </w:tcPr>
          <w:p w:rsidR="003C7BE0" w:rsidRDefault="003C7BE0" w:rsidP="003C7BE0">
            <w:pPr>
              <w:spacing w:line="276" w:lineRule="auto"/>
              <w:ind w:firstLine="0"/>
              <w:jc w:val="left"/>
              <w:rPr>
                <w:rFonts w:eastAsia="Times New Roman"/>
                <w:color w:val="000000"/>
                <w:lang w:eastAsia="en-US"/>
              </w:rPr>
            </w:pPr>
            <w:r>
              <w:rPr>
                <w:rFonts w:eastAsia="Times New Roman"/>
                <w:color w:val="000000"/>
                <w:lang w:eastAsia="en-US"/>
              </w:rPr>
              <w:t>Belukar muda</w:t>
            </w:r>
          </w:p>
        </w:tc>
        <w:tc>
          <w:tcPr>
            <w:tcW w:w="803" w:type="pct"/>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0</w:t>
            </w:r>
          </w:p>
        </w:tc>
        <w:tc>
          <w:tcPr>
            <w:tcW w:w="872" w:type="pct"/>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15</w:t>
            </w:r>
          </w:p>
        </w:tc>
        <w:tc>
          <w:tcPr>
            <w:tcW w:w="797" w:type="pct"/>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188</w:t>
            </w:r>
          </w:p>
        </w:tc>
        <w:tc>
          <w:tcPr>
            <w:tcW w:w="731" w:type="pct"/>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2280</w:t>
            </w:r>
          </w:p>
        </w:tc>
        <w:tc>
          <w:tcPr>
            <w:tcW w:w="756" w:type="pct"/>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15750</w:t>
            </w:r>
          </w:p>
        </w:tc>
      </w:tr>
      <w:tr w:rsidR="003C7BE0" w:rsidTr="003C7BE0">
        <w:trPr>
          <w:trHeight w:val="315"/>
        </w:trPr>
        <w:tc>
          <w:tcPr>
            <w:tcW w:w="1041" w:type="pct"/>
            <w:tcBorders>
              <w:top w:val="nil"/>
              <w:left w:val="nil"/>
              <w:bottom w:val="single" w:sz="4" w:space="0" w:color="auto"/>
              <w:right w:val="nil"/>
            </w:tcBorders>
            <w:noWrap/>
            <w:vAlign w:val="bottom"/>
            <w:hideMark/>
          </w:tcPr>
          <w:p w:rsidR="003C7BE0" w:rsidRDefault="003C7BE0" w:rsidP="003C7BE0">
            <w:pPr>
              <w:spacing w:line="276" w:lineRule="auto"/>
              <w:ind w:firstLine="0"/>
              <w:jc w:val="left"/>
              <w:rPr>
                <w:rFonts w:eastAsia="Times New Roman"/>
                <w:color w:val="000000"/>
                <w:lang w:eastAsia="en-US"/>
              </w:rPr>
            </w:pPr>
            <w:r>
              <w:rPr>
                <w:rFonts w:eastAsia="Times New Roman"/>
                <w:color w:val="000000"/>
                <w:lang w:eastAsia="en-US"/>
              </w:rPr>
              <w:t>Eks HT akasia</w:t>
            </w:r>
          </w:p>
        </w:tc>
        <w:tc>
          <w:tcPr>
            <w:tcW w:w="803" w:type="pct"/>
            <w:tcBorders>
              <w:top w:val="nil"/>
              <w:left w:val="nil"/>
              <w:bottom w:val="single" w:sz="4" w:space="0" w:color="auto"/>
              <w:right w:val="nil"/>
            </w:tcBorders>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0</w:t>
            </w:r>
          </w:p>
        </w:tc>
        <w:tc>
          <w:tcPr>
            <w:tcW w:w="872" w:type="pct"/>
            <w:tcBorders>
              <w:top w:val="nil"/>
              <w:left w:val="nil"/>
              <w:bottom w:val="single" w:sz="4" w:space="0" w:color="auto"/>
              <w:right w:val="nil"/>
            </w:tcBorders>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0</w:t>
            </w:r>
          </w:p>
        </w:tc>
        <w:tc>
          <w:tcPr>
            <w:tcW w:w="797" w:type="pct"/>
            <w:tcBorders>
              <w:top w:val="nil"/>
              <w:left w:val="nil"/>
              <w:bottom w:val="single" w:sz="4" w:space="0" w:color="auto"/>
              <w:right w:val="nil"/>
            </w:tcBorders>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5</w:t>
            </w:r>
          </w:p>
        </w:tc>
        <w:tc>
          <w:tcPr>
            <w:tcW w:w="731" w:type="pct"/>
            <w:tcBorders>
              <w:top w:val="nil"/>
              <w:left w:val="nil"/>
              <w:bottom w:val="single" w:sz="4" w:space="0" w:color="auto"/>
              <w:right w:val="nil"/>
            </w:tcBorders>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1160</w:t>
            </w:r>
          </w:p>
        </w:tc>
        <w:tc>
          <w:tcPr>
            <w:tcW w:w="756" w:type="pct"/>
            <w:tcBorders>
              <w:top w:val="nil"/>
              <w:left w:val="nil"/>
              <w:bottom w:val="single" w:sz="4" w:space="0" w:color="auto"/>
              <w:right w:val="nil"/>
            </w:tcBorders>
            <w:noWrap/>
            <w:vAlign w:val="bottom"/>
            <w:hideMark/>
          </w:tcPr>
          <w:p w:rsidR="003C7BE0" w:rsidRDefault="003C7BE0" w:rsidP="007F4FC9">
            <w:pPr>
              <w:spacing w:line="276" w:lineRule="auto"/>
              <w:ind w:firstLine="0"/>
              <w:jc w:val="center"/>
              <w:rPr>
                <w:rFonts w:eastAsia="Times New Roman"/>
                <w:color w:val="000000"/>
                <w:lang w:eastAsia="en-US"/>
              </w:rPr>
            </w:pPr>
            <w:r>
              <w:rPr>
                <w:rFonts w:eastAsia="Times New Roman"/>
                <w:color w:val="000000"/>
                <w:lang w:eastAsia="en-US"/>
              </w:rPr>
              <w:t>3827750</w:t>
            </w:r>
          </w:p>
        </w:tc>
      </w:tr>
    </w:tbl>
    <w:p w:rsidR="007F4FC9" w:rsidRDefault="007F4FC9" w:rsidP="007F4FC9">
      <w:pPr>
        <w:ind w:firstLine="0"/>
        <w:sectPr w:rsidR="007F4FC9" w:rsidSect="003C7BE0">
          <w:type w:val="continuous"/>
          <w:pgSz w:w="11907" w:h="16840" w:code="9"/>
          <w:pgMar w:top="1418" w:right="1418" w:bottom="1134" w:left="1134" w:header="851" w:footer="851" w:gutter="0"/>
          <w:cols w:space="567"/>
          <w:docGrid w:linePitch="360"/>
        </w:sectPr>
      </w:pPr>
    </w:p>
    <w:p w:rsidR="00E144F3" w:rsidRDefault="00E144F3" w:rsidP="007F4FC9">
      <w:pPr>
        <w:ind w:firstLine="284"/>
      </w:pPr>
    </w:p>
    <w:p w:rsidR="00E144F3" w:rsidRDefault="00A11D5E" w:rsidP="00E144F3">
      <w:pPr>
        <w:ind w:firstLine="284"/>
      </w:pPr>
      <w:r>
        <w:t>Tabel 2</w:t>
      </w:r>
      <w:r w:rsidR="003C7BE0">
        <w:t xml:space="preserve"> menunjukkan bahwa semua tipologi yang diamati menunjukkan bahwa nilai kerapatan tertinggi terdapat pada stratum E. Stratum E ini dominannya merupakan jenis permudaan tingkat semai. Stratifikasi A-C lebi</w:t>
      </w:r>
      <w:r w:rsidR="00E144F3">
        <w:t>h banyak ditemukan di tipologi h</w:t>
      </w:r>
      <w:r w:rsidR="003C7BE0">
        <w:t xml:space="preserve">utan sekunder. Hal </w:t>
      </w:r>
      <w:r w:rsidR="00E144F3">
        <w:t>ini mengindikasikan bahwa pada-</w:t>
      </w:r>
    </w:p>
    <w:p w:rsidR="00E144F3" w:rsidRDefault="00E144F3" w:rsidP="000D44D6">
      <w:pPr>
        <w:ind w:firstLine="0"/>
      </w:pPr>
    </w:p>
    <w:p w:rsidR="00E144F3" w:rsidRDefault="00E144F3" w:rsidP="00E144F3">
      <w:pPr>
        <w:ind w:firstLine="284"/>
      </w:pPr>
    </w:p>
    <w:p w:rsidR="003C7BE0" w:rsidRPr="00A85807" w:rsidRDefault="00E144F3" w:rsidP="00E144F3">
      <w:pPr>
        <w:ind w:firstLine="0"/>
      </w:pPr>
      <w:r>
        <w:t>ti</w:t>
      </w:r>
      <w:r w:rsidR="003C7BE0">
        <w:t xml:space="preserve">pologi hutan sekunder terdapat pohon-pohon yang lapisan teratasnya mengalahkan atau menguasai pohon-pohon lebih rendah, yang menjadi penciri dari komunitas </w:t>
      </w:r>
      <w:r>
        <w:t>yang bersangkutan (Soerianegara &amp;</w:t>
      </w:r>
      <w:r w:rsidR="003C7BE0">
        <w:t xml:space="preserve"> I</w:t>
      </w:r>
      <w:r w:rsidR="003C7BE0">
        <w:t>n</w:t>
      </w:r>
      <w:r w:rsidR="003C7BE0">
        <w:t>drawan 2014).</w:t>
      </w:r>
      <w:r w:rsidR="007F4FC9">
        <w:t xml:space="preserve">     </w:t>
      </w:r>
    </w:p>
    <w:p w:rsidR="00A11D5E" w:rsidRDefault="00A11D5E" w:rsidP="007F4FC9">
      <w:pPr>
        <w:spacing w:line="276" w:lineRule="auto"/>
        <w:ind w:firstLine="0"/>
        <w:jc w:val="center"/>
        <w:rPr>
          <w:noProof/>
          <w:lang w:eastAsia="en-US"/>
        </w:rPr>
      </w:pPr>
    </w:p>
    <w:p w:rsidR="00E144F3" w:rsidRDefault="00E144F3" w:rsidP="007F4FC9">
      <w:pPr>
        <w:spacing w:line="276" w:lineRule="auto"/>
        <w:ind w:firstLine="0"/>
        <w:jc w:val="center"/>
        <w:rPr>
          <w:noProof/>
          <w:lang w:eastAsia="en-US"/>
        </w:rPr>
      </w:pPr>
    </w:p>
    <w:p w:rsidR="00E144F3" w:rsidRDefault="00E144F3" w:rsidP="007F4FC9">
      <w:pPr>
        <w:spacing w:line="276" w:lineRule="auto"/>
        <w:ind w:firstLine="0"/>
        <w:jc w:val="center"/>
        <w:rPr>
          <w:noProof/>
          <w:lang w:eastAsia="en-US"/>
        </w:rPr>
        <w:sectPr w:rsidR="00E144F3" w:rsidSect="00A11D5E">
          <w:type w:val="continuous"/>
          <w:pgSz w:w="11907" w:h="16840" w:code="9"/>
          <w:pgMar w:top="1418" w:right="1418" w:bottom="1134" w:left="1134" w:header="851" w:footer="851" w:gutter="0"/>
          <w:cols w:num="2" w:space="567"/>
          <w:docGrid w:linePitch="360"/>
        </w:sectPr>
      </w:pPr>
    </w:p>
    <w:p w:rsidR="007F4FC9" w:rsidRDefault="007F4FC9" w:rsidP="007F4FC9">
      <w:pPr>
        <w:spacing w:line="276" w:lineRule="auto"/>
        <w:ind w:firstLine="0"/>
        <w:jc w:val="center"/>
        <w:rPr>
          <w:noProof/>
          <w:lang w:eastAsia="en-US"/>
        </w:rPr>
        <w:sectPr w:rsidR="007F4FC9" w:rsidSect="007F4FC9">
          <w:type w:val="continuous"/>
          <w:pgSz w:w="11907" w:h="16840" w:code="9"/>
          <w:pgMar w:top="1418" w:right="1418" w:bottom="1134" w:left="1134" w:header="851" w:footer="851" w:gutter="0"/>
          <w:cols w:space="567"/>
          <w:docGrid w:linePitch="360"/>
        </w:sectPr>
      </w:pPr>
      <w:r>
        <w:rPr>
          <w:noProof/>
          <w:lang w:eastAsia="en-US"/>
        </w:rPr>
        <mc:AlternateContent>
          <mc:Choice Requires="wpg">
            <w:drawing>
              <wp:inline distT="0" distB="0" distL="0" distR="0" wp14:anchorId="2B9F250C" wp14:editId="135D0A2B">
                <wp:extent cx="4957445" cy="2260879"/>
                <wp:effectExtent l="0" t="0" r="14605" b="6350"/>
                <wp:docPr id="87" name="Group 87"/>
                <wp:cNvGraphicFramePr/>
                <a:graphic xmlns:a="http://schemas.openxmlformats.org/drawingml/2006/main">
                  <a:graphicData uri="http://schemas.microsoft.com/office/word/2010/wordprocessingGroup">
                    <wpg:wgp>
                      <wpg:cNvGrpSpPr/>
                      <wpg:grpSpPr>
                        <a:xfrm>
                          <a:off x="0" y="0"/>
                          <a:ext cx="4957445" cy="2260879"/>
                          <a:chOff x="-11164" y="-82617"/>
                          <a:chExt cx="5024470" cy="2423556"/>
                        </a:xfrm>
                      </wpg:grpSpPr>
                      <wpg:graphicFrame>
                        <wpg:cNvPr id="37" name="Chart 37"/>
                        <wpg:cNvFrPr/>
                        <wpg:xfrm>
                          <a:off x="496957" y="-82617"/>
                          <a:ext cx="4035287" cy="2172836"/>
                        </wpg:xfrm>
                        <a:graphic>
                          <a:graphicData uri="http://schemas.openxmlformats.org/drawingml/2006/chart">
                            <c:chart xmlns:c="http://schemas.openxmlformats.org/drawingml/2006/chart" xmlns:r="http://schemas.openxmlformats.org/officeDocument/2006/relationships" r:id="rId33"/>
                          </a:graphicData>
                        </a:graphic>
                      </wpg:graphicFrame>
                      <wps:wsp>
                        <wps:cNvPr id="38" name="Text Box 79"/>
                        <wps:cNvSpPr txBox="1"/>
                        <wps:spPr>
                          <a:xfrm>
                            <a:off x="-11164" y="2090219"/>
                            <a:ext cx="5024470" cy="250720"/>
                          </a:xfrm>
                          <a:prstGeom prst="rect">
                            <a:avLst/>
                          </a:prstGeom>
                          <a:noFill/>
                          <a:ln>
                            <a:noFill/>
                          </a:ln>
                          <a:effectLst/>
                        </wps:spPr>
                        <wps:txbx>
                          <w:txbxContent>
                            <w:p w:rsidR="00277F5E" w:rsidRPr="00A11D5E" w:rsidRDefault="00277F5E" w:rsidP="007F4FC9">
                              <w:pPr>
                                <w:ind w:left="1276" w:hanging="1276"/>
                                <w:rPr>
                                  <w:i/>
                                </w:rPr>
                              </w:pPr>
                              <w:bookmarkStart w:id="5" w:name="_Toc461547468"/>
                              <w:r w:rsidRPr="00A11D5E">
                                <w:rPr>
                                  <w:i/>
                                </w:rPr>
                                <w:t xml:space="preserve">Gambar </w:t>
                              </w:r>
                              <w:r>
                                <w:rPr>
                                  <w:i/>
                                </w:rPr>
                                <w:t>3.</w:t>
                              </w:r>
                              <w:r w:rsidRPr="00A11D5E">
                                <w:rPr>
                                  <w:i/>
                                </w:rPr>
                                <w:t xml:space="preserve"> Stuktur tegakan berdasarkan ketersedian tingkatan permudaan di beberapa  tipologi</w:t>
                              </w:r>
                              <w:bookmarkEnd w:id="5"/>
                            </w:p>
                            <w:p w:rsidR="00277F5E" w:rsidRDefault="00277F5E" w:rsidP="007F4FC9">
                              <w:pPr>
                                <w:pStyle w:val="Caption"/>
                                <w:rPr>
                                  <w:noProof/>
                                </w:rPr>
                              </w:pPr>
                            </w:p>
                          </w:txbxContent>
                        </wps:txbx>
                        <wps:bodyPr rot="0" spcFirstLastPara="0" vert="horz" wrap="square" lIns="0" tIns="0" rIns="0" bIns="0" numCol="1" spcCol="0" rtlCol="0" fromWordArt="0" anchor="t" anchorCtr="0" forceAA="0" compatLnSpc="1">
                          <a:prstTxWarp prst="textNoShape">
                            <a:avLst/>
                          </a:prstTxWarp>
                          <a:noAutofit/>
                        </wps:bodyPr>
                      </wps:wsp>
                    </wpg:wgp>
                  </a:graphicData>
                </a:graphic>
              </wp:inline>
            </w:drawing>
          </mc:Choice>
          <mc:Fallback>
            <w:pict>
              <v:group id="Group 87" o:spid="_x0000_s1040" style="width:390.35pt;height:178pt;mso-position-horizontal-relative:char;mso-position-vertical-relative:line" coordorigin="-111,-826" coordsize="50244,24235" o:gfxdata="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">
                <v:shape id="Chart 37" o:spid="_x0000_s1041" type="#_x0000_t75" style="position:absolute;left:4954;top:-826;width:40407;height:21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">
                  <v:imagedata r:id="rId34" o:title=""/>
                  <o:lock v:ext="edit" aspectratio="f"/>
                </v:shape>
                <v:shape id="Text Box 79" o:spid="_x0000_s1042" type="#_x0000_t202" style="position:absolute;left:-111;top:20902;width:50244;height:2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rsidR="00277F5E" w:rsidRPr="00A11D5E" w:rsidRDefault="00277F5E" w:rsidP="007F4FC9">
                        <w:pPr>
                          <w:ind w:left="1276" w:hanging="1276"/>
                          <w:rPr>
                            <w:i/>
                          </w:rPr>
                        </w:pPr>
                        <w:bookmarkStart w:id="6" w:name="_Toc461547468"/>
                        <w:r w:rsidRPr="00A11D5E">
                          <w:rPr>
                            <w:i/>
                          </w:rPr>
                          <w:t xml:space="preserve">Gambar </w:t>
                        </w:r>
                        <w:r>
                          <w:rPr>
                            <w:i/>
                          </w:rPr>
                          <w:t>3.</w:t>
                        </w:r>
                        <w:r w:rsidRPr="00A11D5E">
                          <w:rPr>
                            <w:i/>
                          </w:rPr>
                          <w:t xml:space="preserve"> Stuktur tegakan berdasarkan ketersedian tingkatan permudaan di beberapa  tipologi</w:t>
                        </w:r>
                        <w:bookmarkEnd w:id="6"/>
                      </w:p>
                      <w:p w:rsidR="00277F5E" w:rsidRDefault="00277F5E" w:rsidP="007F4FC9">
                        <w:pPr>
                          <w:pStyle w:val="Caption"/>
                          <w:rPr>
                            <w:noProof/>
                          </w:rPr>
                        </w:pPr>
                      </w:p>
                    </w:txbxContent>
                  </v:textbox>
                </v:shape>
                <w10:anchorlock/>
              </v:group>
            </w:pict>
          </mc:Fallback>
        </mc:AlternateContent>
      </w:r>
    </w:p>
    <w:p w:rsidR="003C7BE0" w:rsidRPr="001C0845" w:rsidRDefault="00A11D5E" w:rsidP="007F4FC9">
      <w:pPr>
        <w:ind w:firstLine="0"/>
      </w:pPr>
      <w:r>
        <w:t>Gambar 3</w:t>
      </w:r>
      <w:r w:rsidR="003C7BE0">
        <w:t xml:space="preserve"> menunjukkan kurva J  terbalik yang te</w:t>
      </w:r>
      <w:r w:rsidR="003C7BE0">
        <w:t>r</w:t>
      </w:r>
      <w:r w:rsidR="003C7BE0">
        <w:t>bentuk disemua tipologi. Kurva tersebut menunjukkan bahwa kondisi hutan berada dalam kondisi yang sei</w:t>
      </w:r>
      <w:r w:rsidR="003C7BE0">
        <w:t>m</w:t>
      </w:r>
      <w:r w:rsidR="003C7BE0">
        <w:t xml:space="preserve">bang dimana, tingkat pemudaan tersedia dalam jumlah yang cukup (tingkat semai&gt;tingkat pancang&gt;tingkat tiang&gt;tingkat pohon) dan </w:t>
      </w:r>
      <w:r w:rsidR="00F86200">
        <w:t xml:space="preserve">terjaminnya kelangsungan regenerasi </w:t>
      </w:r>
      <w:r w:rsidR="004509F7">
        <w:t>dari permudaan tersebut</w:t>
      </w:r>
      <w:r w:rsidR="003C7BE0">
        <w:t xml:space="preserve"> (Dendang</w:t>
      </w:r>
      <w:r w:rsidR="003C7BE0" w:rsidRPr="00CE64A0">
        <w:t xml:space="preserve"> &amp;</w:t>
      </w:r>
      <w:r w:rsidR="003C7BE0">
        <w:t xml:space="preserve"> Handayani 2015).</w:t>
      </w:r>
    </w:p>
    <w:p w:rsidR="007F4FC9" w:rsidRDefault="007F4FC9" w:rsidP="003C7BE0">
      <w:pPr>
        <w:ind w:firstLine="0"/>
        <w:rPr>
          <w:i/>
        </w:rPr>
      </w:pPr>
    </w:p>
    <w:p w:rsidR="003C7BE0" w:rsidRPr="004509F7" w:rsidRDefault="007F4FC9" w:rsidP="007F4FC9">
      <w:pPr>
        <w:ind w:left="284" w:hanging="284"/>
      </w:pPr>
      <w:r w:rsidRPr="004509F7">
        <w:t xml:space="preserve">b. </w:t>
      </w:r>
      <w:r w:rsidR="003C7BE0" w:rsidRPr="004509F7">
        <w:t xml:space="preserve">Komposisi jenis  </w:t>
      </w:r>
    </w:p>
    <w:p w:rsidR="003C7BE0" w:rsidRPr="00BE7C90" w:rsidRDefault="003C7BE0" w:rsidP="003C7BE0">
      <w:pPr>
        <w:autoSpaceDE w:val="0"/>
        <w:autoSpaceDN w:val="0"/>
        <w:adjustRightInd w:val="0"/>
      </w:pPr>
      <w:r w:rsidRPr="00A85807">
        <w:t>Lokasi penelitian yang diambil mempunyai kara</w:t>
      </w:r>
      <w:r w:rsidRPr="00A85807">
        <w:t>k</w:t>
      </w:r>
      <w:r w:rsidRPr="00A85807">
        <w:t>teristik berbeda. Karakteristik yang berbeda pada s</w:t>
      </w:r>
      <w:r w:rsidRPr="00A85807">
        <w:t>e</w:t>
      </w:r>
      <w:r w:rsidRPr="00A85807">
        <w:t xml:space="preserve">tiap tipologi tentunya akan menciptakan susunan komposisi jenis yang berbeda. Peneliti melakukan klasifikasi jenis antara spesies pionir dan klimaks yang mengacu pada </w:t>
      </w:r>
      <w:r w:rsidRPr="00A85807">
        <w:rPr>
          <w:lang w:val="en-ID"/>
        </w:rPr>
        <w:t xml:space="preserve">Ghazoul dan Sheil (2009). </w:t>
      </w:r>
    </w:p>
    <w:p w:rsidR="003C7BE0" w:rsidRDefault="003C7BE0" w:rsidP="003C7BE0">
      <w:pPr>
        <w:rPr>
          <w:lang w:val="en-ID"/>
        </w:rPr>
      </w:pPr>
      <w:r w:rsidRPr="0052743D">
        <w:rPr>
          <w:lang w:val="en-ID"/>
        </w:rPr>
        <w:t>Jenis klimaks yang mendominasi di tipologi hutan sekunder dari tingkat semai s/d pohon meliputi merpayang (</w:t>
      </w:r>
      <w:r w:rsidRPr="0052743D">
        <w:rPr>
          <w:i/>
          <w:lang w:val="en-ID"/>
        </w:rPr>
        <w:t>Scaphium macropodum</w:t>
      </w:r>
      <w:r w:rsidRPr="0052743D">
        <w:rPr>
          <w:lang w:val="en-ID"/>
        </w:rPr>
        <w:t>), asam-asam (</w:t>
      </w:r>
      <w:r w:rsidRPr="0052743D">
        <w:rPr>
          <w:i/>
          <w:lang w:val="en-ID"/>
        </w:rPr>
        <w:t>Baccaurea racemosa</w:t>
      </w:r>
      <w:r w:rsidRPr="0052743D">
        <w:rPr>
          <w:lang w:val="en-ID"/>
        </w:rPr>
        <w:t>), bebras (</w:t>
      </w:r>
      <w:r w:rsidRPr="0052743D">
        <w:rPr>
          <w:i/>
          <w:lang w:val="en-ID"/>
        </w:rPr>
        <w:t>Aporosa elmeri</w:t>
      </w:r>
      <w:r w:rsidRPr="0052743D">
        <w:rPr>
          <w:lang w:val="en-ID"/>
        </w:rPr>
        <w:t>), darah-darah (</w:t>
      </w:r>
      <w:r w:rsidRPr="0052743D">
        <w:rPr>
          <w:i/>
          <w:lang w:val="en-ID"/>
        </w:rPr>
        <w:t>Knema latifolia</w:t>
      </w:r>
      <w:r w:rsidRPr="0052743D">
        <w:rPr>
          <w:lang w:val="en-ID"/>
        </w:rPr>
        <w:t>), renai (</w:t>
      </w:r>
      <w:r w:rsidRPr="0052743D">
        <w:rPr>
          <w:i/>
          <w:lang w:val="en-ID"/>
        </w:rPr>
        <w:t>Antidesma mo</w:t>
      </w:r>
      <w:r w:rsidRPr="0052743D">
        <w:rPr>
          <w:i/>
          <w:lang w:val="en-ID"/>
        </w:rPr>
        <w:t>n</w:t>
      </w:r>
      <w:r w:rsidRPr="0052743D">
        <w:rPr>
          <w:i/>
          <w:lang w:val="en-ID"/>
        </w:rPr>
        <w:t>tanum</w:t>
      </w:r>
      <w:r w:rsidRPr="0052743D">
        <w:rPr>
          <w:lang w:val="en-ID"/>
        </w:rPr>
        <w:t>), kelat putih (</w:t>
      </w:r>
      <w:r w:rsidRPr="0052743D">
        <w:rPr>
          <w:rFonts w:eastAsia="Times New Roman"/>
          <w:i/>
          <w:lang w:eastAsia="en-US"/>
        </w:rPr>
        <w:t>Syzygium longiflorum</w:t>
      </w:r>
      <w:r w:rsidRPr="0052743D">
        <w:rPr>
          <w:rFonts w:eastAsia="Times New Roman"/>
          <w:lang w:eastAsia="en-US"/>
        </w:rPr>
        <w:t>), kemenyan (</w:t>
      </w:r>
      <w:r w:rsidRPr="001B4DE9">
        <w:rPr>
          <w:rFonts w:eastAsia="Times New Roman"/>
          <w:i/>
          <w:lang w:eastAsia="en-US"/>
        </w:rPr>
        <w:t>Styrax benzoin</w:t>
      </w:r>
      <w:r w:rsidRPr="0052743D">
        <w:rPr>
          <w:rFonts w:eastAsia="Times New Roman"/>
          <w:lang w:eastAsia="en-US"/>
        </w:rPr>
        <w:t>), rambutan (</w:t>
      </w:r>
      <w:r w:rsidRPr="0052743D">
        <w:rPr>
          <w:rFonts w:eastAsia="Times New Roman"/>
          <w:i/>
          <w:lang w:eastAsia="en-US"/>
        </w:rPr>
        <w:t xml:space="preserve">Nephelium cuspidatum, </w:t>
      </w:r>
      <w:r w:rsidRPr="0052743D">
        <w:rPr>
          <w:rFonts w:eastAsia="Times New Roman"/>
          <w:lang w:eastAsia="en-US"/>
        </w:rPr>
        <w:t>kayu gading (</w:t>
      </w:r>
      <w:r w:rsidRPr="0052743D">
        <w:rPr>
          <w:rFonts w:eastAsia="Times New Roman"/>
          <w:i/>
          <w:lang w:eastAsia="en-US"/>
        </w:rPr>
        <w:t>Hydnocarpus polypetala</w:t>
      </w:r>
      <w:r w:rsidRPr="0052743D">
        <w:rPr>
          <w:rFonts w:eastAsia="Times New Roman"/>
          <w:lang w:eastAsia="en-US"/>
        </w:rPr>
        <w:t>), kayu biay</w:t>
      </w:r>
      <w:r w:rsidRPr="0052743D">
        <w:rPr>
          <w:rFonts w:eastAsia="Times New Roman"/>
          <w:lang w:eastAsia="en-US"/>
        </w:rPr>
        <w:t>a</w:t>
      </w:r>
      <w:r w:rsidRPr="0052743D">
        <w:rPr>
          <w:rFonts w:eastAsia="Times New Roman"/>
          <w:lang w:eastAsia="en-US"/>
        </w:rPr>
        <w:t>wak (</w:t>
      </w:r>
      <w:r w:rsidRPr="007F5526">
        <w:rPr>
          <w:rFonts w:eastAsia="Times New Roman"/>
          <w:i/>
          <w:lang w:eastAsia="en-US"/>
        </w:rPr>
        <w:t>Polyalthia rumphii</w:t>
      </w:r>
      <w:r w:rsidRPr="0052743D">
        <w:rPr>
          <w:rFonts w:eastAsia="Times New Roman"/>
          <w:lang w:eastAsia="en-US"/>
        </w:rPr>
        <w:t>), siluk (</w:t>
      </w:r>
      <w:r w:rsidRPr="0052743D">
        <w:rPr>
          <w:rFonts w:eastAsia="Times New Roman"/>
          <w:i/>
          <w:lang w:eastAsia="en-US"/>
        </w:rPr>
        <w:t>Gironniera hirta</w:t>
      </w:r>
      <w:r w:rsidRPr="0052743D">
        <w:rPr>
          <w:rFonts w:eastAsia="Times New Roman"/>
          <w:lang w:eastAsia="en-US"/>
        </w:rPr>
        <w:t xml:space="preserve">), </w:t>
      </w:r>
      <w:r w:rsidRPr="0052743D">
        <w:rPr>
          <w:lang w:val="en-ID"/>
        </w:rPr>
        <w:t>medang telur (</w:t>
      </w:r>
      <w:r w:rsidRPr="0052743D">
        <w:rPr>
          <w:i/>
          <w:lang w:val="en-ID"/>
        </w:rPr>
        <w:t>Alseodaphne malabonga</w:t>
      </w:r>
      <w:r w:rsidRPr="0052743D">
        <w:rPr>
          <w:lang w:val="en-ID"/>
        </w:rPr>
        <w:t>), bidang (</w:t>
      </w:r>
      <w:r w:rsidRPr="0052743D">
        <w:rPr>
          <w:i/>
          <w:lang w:val="en-ID"/>
        </w:rPr>
        <w:t>Artocarpus kemando</w:t>
      </w:r>
      <w:r w:rsidRPr="0052743D">
        <w:rPr>
          <w:lang w:val="en-ID"/>
        </w:rPr>
        <w:t>), kempas (</w:t>
      </w:r>
      <w:r w:rsidRPr="0052743D">
        <w:rPr>
          <w:i/>
          <w:lang w:val="en-ID"/>
        </w:rPr>
        <w:t>Koompassia mala</w:t>
      </w:r>
      <w:r w:rsidRPr="0052743D">
        <w:rPr>
          <w:i/>
          <w:lang w:val="en-ID"/>
        </w:rPr>
        <w:t>c</w:t>
      </w:r>
      <w:r w:rsidRPr="0052743D">
        <w:rPr>
          <w:i/>
          <w:lang w:val="en-ID"/>
        </w:rPr>
        <w:t>censis</w:t>
      </w:r>
      <w:r w:rsidRPr="0052743D">
        <w:rPr>
          <w:lang w:val="en-ID"/>
        </w:rPr>
        <w:t>), sigam (</w:t>
      </w:r>
      <w:r w:rsidRPr="0052743D">
        <w:rPr>
          <w:i/>
          <w:lang w:val="en-ID"/>
        </w:rPr>
        <w:t>Polyalthia beccarii</w:t>
      </w:r>
      <w:r w:rsidRPr="0052743D">
        <w:rPr>
          <w:lang w:val="en-ID"/>
        </w:rPr>
        <w:t>), kayu kuning (</w:t>
      </w:r>
      <w:r w:rsidRPr="0052743D">
        <w:rPr>
          <w:i/>
          <w:lang w:val="en-ID"/>
        </w:rPr>
        <w:t>Santiria griffithii</w:t>
      </w:r>
      <w:r w:rsidRPr="0052743D">
        <w:rPr>
          <w:lang w:val="en-ID"/>
        </w:rPr>
        <w:t>), dan kelat merah (</w:t>
      </w:r>
      <w:r w:rsidRPr="0052743D">
        <w:rPr>
          <w:i/>
          <w:lang w:val="en-ID"/>
        </w:rPr>
        <w:t>Syzygium laxifl</w:t>
      </w:r>
      <w:r w:rsidRPr="0052743D">
        <w:rPr>
          <w:i/>
          <w:lang w:val="en-ID"/>
        </w:rPr>
        <w:t>o</w:t>
      </w:r>
      <w:r w:rsidRPr="0052743D">
        <w:rPr>
          <w:i/>
          <w:lang w:val="en-ID"/>
        </w:rPr>
        <w:t>rum</w:t>
      </w:r>
      <w:r>
        <w:rPr>
          <w:lang w:val="en-ID"/>
        </w:rPr>
        <w:t xml:space="preserve">). </w:t>
      </w:r>
    </w:p>
    <w:p w:rsidR="007F4FC9" w:rsidRPr="004509F7" w:rsidRDefault="003C7BE0" w:rsidP="004509F7">
      <w:pPr>
        <w:autoSpaceDE w:val="0"/>
        <w:autoSpaceDN w:val="0"/>
        <w:adjustRightInd w:val="0"/>
        <w:rPr>
          <w:color w:val="000000" w:themeColor="text1"/>
        </w:rPr>
      </w:pPr>
      <w:r w:rsidRPr="00A85807">
        <w:rPr>
          <w:color w:val="000000" w:themeColor="text1"/>
        </w:rPr>
        <w:t>Famili yang ditemukan sebagian besar hanya d</w:t>
      </w:r>
      <w:r w:rsidRPr="00A85807">
        <w:rPr>
          <w:color w:val="000000" w:themeColor="text1"/>
        </w:rPr>
        <w:t>i</w:t>
      </w:r>
      <w:r w:rsidRPr="00A85807">
        <w:rPr>
          <w:color w:val="000000" w:themeColor="text1"/>
        </w:rPr>
        <w:t>wakili 1-3 spesies, famili yang memiliki juml</w:t>
      </w:r>
      <w:r>
        <w:rPr>
          <w:color w:val="000000" w:themeColor="text1"/>
        </w:rPr>
        <w:t>ah sp</w:t>
      </w:r>
      <w:r>
        <w:rPr>
          <w:color w:val="000000" w:themeColor="text1"/>
        </w:rPr>
        <w:t>e</w:t>
      </w:r>
      <w:r>
        <w:rPr>
          <w:color w:val="000000" w:themeColor="text1"/>
        </w:rPr>
        <w:t xml:space="preserve">sies relatif banyak (≥ 3) adalah </w:t>
      </w:r>
      <w:r>
        <w:rPr>
          <w:color w:val="000000" w:themeColor="text1"/>
          <w:lang w:eastAsia="en-US"/>
        </w:rPr>
        <w:t xml:space="preserve">famili Euphorbiaceae, </w:t>
      </w:r>
      <w:r w:rsidRPr="00A85807">
        <w:rPr>
          <w:color w:val="000000" w:themeColor="text1"/>
          <w:lang w:eastAsia="en-US"/>
        </w:rPr>
        <w:t xml:space="preserve">salah satu jenis yang selalu hadir di berbagai tingkat permudaan </w:t>
      </w:r>
      <w:r>
        <w:rPr>
          <w:color w:val="000000" w:themeColor="text1"/>
          <w:lang w:eastAsia="en-US"/>
        </w:rPr>
        <w:t xml:space="preserve">dari famili tersebut </w:t>
      </w:r>
      <w:r w:rsidRPr="00A85807">
        <w:rPr>
          <w:color w:val="000000" w:themeColor="text1"/>
          <w:lang w:eastAsia="en-US"/>
        </w:rPr>
        <w:t xml:space="preserve">adalah </w:t>
      </w:r>
      <w:r w:rsidRPr="00A85807">
        <w:rPr>
          <w:i/>
          <w:color w:val="000000" w:themeColor="text1"/>
          <w:lang w:eastAsia="en-US"/>
        </w:rPr>
        <w:t>Bacaurea ra</w:t>
      </w:r>
      <w:r w:rsidRPr="00A85807">
        <w:rPr>
          <w:i/>
          <w:color w:val="000000" w:themeColor="text1"/>
          <w:lang w:eastAsia="en-US"/>
        </w:rPr>
        <w:t>c</w:t>
      </w:r>
      <w:r w:rsidRPr="00A85807">
        <w:rPr>
          <w:i/>
          <w:color w:val="000000" w:themeColor="text1"/>
          <w:lang w:eastAsia="en-US"/>
        </w:rPr>
        <w:t xml:space="preserve">emosa. </w:t>
      </w:r>
      <w:r w:rsidRPr="00A85807">
        <w:rPr>
          <w:color w:val="000000" w:themeColor="text1"/>
          <w:lang w:eastAsia="en-US"/>
        </w:rPr>
        <w:t>Jenis ini memiliki nama lokal me</w:t>
      </w:r>
      <w:r w:rsidRPr="00A85807">
        <w:rPr>
          <w:color w:val="000000" w:themeColor="text1"/>
          <w:lang w:eastAsia="en-US"/>
        </w:rPr>
        <w:t>n</w:t>
      </w:r>
      <w:r w:rsidRPr="00A85807">
        <w:rPr>
          <w:color w:val="000000" w:themeColor="text1"/>
          <w:lang w:eastAsia="en-US"/>
        </w:rPr>
        <w:t xml:space="preserve">teng/kepundung/bencoy yang termasuk kedalam tanaman budidaya yang </w:t>
      </w:r>
      <w:r w:rsidRPr="00A85807">
        <w:rPr>
          <w:color w:val="000000" w:themeColor="text1"/>
        </w:rPr>
        <w:t>dapat tumbuh sampai ketin</w:t>
      </w:r>
      <w:r w:rsidRPr="00A85807">
        <w:rPr>
          <w:color w:val="000000" w:themeColor="text1"/>
        </w:rPr>
        <w:t>g</w:t>
      </w:r>
      <w:r w:rsidRPr="00A85807">
        <w:rPr>
          <w:color w:val="000000" w:themeColor="text1"/>
        </w:rPr>
        <w:t>gian 1.000 m dpl pada hampir semua tipe dan jenis tanah (Siregar 2005).</w:t>
      </w:r>
    </w:p>
    <w:p w:rsidR="00A11D5E" w:rsidRDefault="00A11D5E" w:rsidP="003C7BE0">
      <w:pPr>
        <w:ind w:firstLine="0"/>
        <w:rPr>
          <w:color w:val="000000" w:themeColor="text1"/>
        </w:rPr>
      </w:pPr>
    </w:p>
    <w:p w:rsidR="003C7BE0" w:rsidRPr="004509F7" w:rsidRDefault="007F4FC9" w:rsidP="003C7BE0">
      <w:pPr>
        <w:ind w:firstLine="0"/>
        <w:rPr>
          <w:color w:val="000000" w:themeColor="text1"/>
        </w:rPr>
      </w:pPr>
      <w:r w:rsidRPr="004509F7">
        <w:rPr>
          <w:color w:val="000000" w:themeColor="text1"/>
        </w:rPr>
        <w:t xml:space="preserve">c. </w:t>
      </w:r>
      <w:r w:rsidR="003C7BE0" w:rsidRPr="004509F7">
        <w:rPr>
          <w:color w:val="000000" w:themeColor="text1"/>
        </w:rPr>
        <w:t>Indeks Nilai Penting (INP)</w:t>
      </w:r>
    </w:p>
    <w:p w:rsidR="00E144F3" w:rsidRDefault="003C7BE0" w:rsidP="000D44D6">
      <w:pPr>
        <w:rPr>
          <w:color w:val="000000" w:themeColor="text1"/>
        </w:rPr>
      </w:pPr>
      <w:r w:rsidRPr="00A85807">
        <w:rPr>
          <w:color w:val="000000" w:themeColor="text1"/>
        </w:rPr>
        <w:t>Peranan suatu jenis dalam komunitas dapat diketahui dari besar kecilnya Indeks Nilai Penting, dimana s</w:t>
      </w:r>
      <w:r w:rsidRPr="00A85807">
        <w:rPr>
          <w:color w:val="000000" w:themeColor="text1"/>
        </w:rPr>
        <w:t>e</w:t>
      </w:r>
      <w:r w:rsidRPr="00A85807">
        <w:rPr>
          <w:color w:val="000000" w:themeColor="text1"/>
        </w:rPr>
        <w:t>makin tinggi INP yang dimiliki maka jenis</w:t>
      </w:r>
      <w:r>
        <w:rPr>
          <w:color w:val="000000" w:themeColor="text1"/>
        </w:rPr>
        <w:t xml:space="preserve"> tersebut semakin mendominasi. Hasil analisis INP dilokasi </w:t>
      </w:r>
      <w:r w:rsidR="00A11D5E">
        <w:rPr>
          <w:color w:val="000000" w:themeColor="text1"/>
        </w:rPr>
        <w:t>penelitian terlihat pada tabel 3</w:t>
      </w:r>
      <w:r w:rsidR="000D44D6">
        <w:rPr>
          <w:color w:val="000000" w:themeColor="text1"/>
        </w:rPr>
        <w:t>.</w:t>
      </w:r>
    </w:p>
    <w:p w:rsidR="000D44D6" w:rsidRDefault="000D44D6" w:rsidP="000D44D6">
      <w:pPr>
        <w:rPr>
          <w:color w:val="000000" w:themeColor="text1"/>
        </w:rPr>
        <w:sectPr w:rsidR="000D44D6" w:rsidSect="00A4269C">
          <w:type w:val="continuous"/>
          <w:pgSz w:w="11907" w:h="16840" w:code="9"/>
          <w:pgMar w:top="1418" w:right="1418" w:bottom="1134" w:left="1134" w:header="851" w:footer="851" w:gutter="0"/>
          <w:cols w:num="2" w:space="567"/>
          <w:docGrid w:linePitch="360"/>
        </w:sectPr>
      </w:pPr>
    </w:p>
    <w:p w:rsidR="00E144F3" w:rsidRDefault="00E144F3" w:rsidP="003C7BE0">
      <w:pPr>
        <w:ind w:firstLine="0"/>
        <w:rPr>
          <w:color w:val="000000" w:themeColor="text1"/>
        </w:rPr>
      </w:pPr>
    </w:p>
    <w:p w:rsidR="00E144F3" w:rsidRDefault="00E144F3" w:rsidP="003C7BE0">
      <w:pPr>
        <w:ind w:firstLine="0"/>
        <w:rPr>
          <w:color w:val="000000" w:themeColor="text1"/>
        </w:rPr>
      </w:pPr>
    </w:p>
    <w:p w:rsidR="003C7BE0" w:rsidRDefault="00A11D5E" w:rsidP="003C7BE0">
      <w:pPr>
        <w:ind w:firstLine="0"/>
        <w:rPr>
          <w:color w:val="000000" w:themeColor="text1"/>
        </w:rPr>
      </w:pPr>
      <w:r>
        <w:rPr>
          <w:color w:val="000000" w:themeColor="text1"/>
        </w:rPr>
        <w:t>Tabel 3</w:t>
      </w:r>
      <w:r w:rsidR="00F86200">
        <w:rPr>
          <w:color w:val="000000" w:themeColor="text1"/>
        </w:rPr>
        <w:t xml:space="preserve">. </w:t>
      </w:r>
      <w:r w:rsidR="003C7BE0">
        <w:rPr>
          <w:color w:val="000000" w:themeColor="text1"/>
        </w:rPr>
        <w:t>Hasil analisis INP pada semua tingkat pe</w:t>
      </w:r>
      <w:r w:rsidR="003C7BE0">
        <w:rPr>
          <w:color w:val="000000" w:themeColor="text1"/>
        </w:rPr>
        <w:t>r</w:t>
      </w:r>
      <w:r w:rsidR="003C7BE0">
        <w:rPr>
          <w:color w:val="000000" w:themeColor="text1"/>
        </w:rPr>
        <w:t>mudaan dibeberapa tipologi</w:t>
      </w:r>
    </w:p>
    <w:tbl>
      <w:tblPr>
        <w:tblW w:w="4944" w:type="pct"/>
        <w:tblInd w:w="108" w:type="dxa"/>
        <w:tblBorders>
          <w:top w:val="single" w:sz="4" w:space="0" w:color="auto"/>
          <w:bottom w:val="single" w:sz="4" w:space="0" w:color="auto"/>
        </w:tblBorders>
        <w:tblLayout w:type="fixed"/>
        <w:tblLook w:val="04A0" w:firstRow="1" w:lastRow="0" w:firstColumn="1" w:lastColumn="0" w:noHBand="0" w:noVBand="1"/>
      </w:tblPr>
      <w:tblGrid>
        <w:gridCol w:w="1046"/>
        <w:gridCol w:w="1931"/>
        <w:gridCol w:w="2351"/>
        <w:gridCol w:w="1993"/>
        <w:gridCol w:w="2143"/>
      </w:tblGrid>
      <w:tr w:rsidR="003C7BE0" w:rsidRPr="00F86200" w:rsidTr="004509F7">
        <w:trPr>
          <w:trHeight w:val="315"/>
          <w:tblHeader/>
        </w:trPr>
        <w:tc>
          <w:tcPr>
            <w:tcW w:w="553" w:type="pct"/>
            <w:vMerge w:val="restart"/>
            <w:tcBorders>
              <w:top w:val="single" w:sz="4" w:space="0" w:color="auto"/>
              <w:bottom w:val="nil"/>
            </w:tcBorders>
            <w:shd w:val="clear" w:color="auto" w:fill="auto"/>
            <w:noWrap/>
            <w:vAlign w:val="bottom"/>
            <w:hideMark/>
          </w:tcPr>
          <w:p w:rsidR="003C7BE0" w:rsidRPr="00F86200" w:rsidRDefault="003C7BE0" w:rsidP="003C7BE0">
            <w:pPr>
              <w:ind w:firstLine="0"/>
              <w:jc w:val="center"/>
              <w:rPr>
                <w:rFonts w:eastAsia="Times New Roman"/>
                <w:color w:val="000000"/>
                <w:szCs w:val="20"/>
                <w:lang w:eastAsia="en-US"/>
              </w:rPr>
            </w:pPr>
            <w:r w:rsidRPr="00F86200">
              <w:rPr>
                <w:rFonts w:eastAsia="Times New Roman"/>
                <w:color w:val="000000"/>
                <w:szCs w:val="20"/>
                <w:lang w:eastAsia="en-US"/>
              </w:rPr>
              <w:t>Tipologi</w:t>
            </w:r>
          </w:p>
        </w:tc>
        <w:tc>
          <w:tcPr>
            <w:tcW w:w="4447" w:type="pct"/>
            <w:gridSpan w:val="4"/>
            <w:tcBorders>
              <w:top w:val="single" w:sz="4" w:space="0" w:color="auto"/>
              <w:bottom w:val="single" w:sz="4" w:space="0" w:color="auto"/>
            </w:tcBorders>
            <w:shd w:val="clear" w:color="auto" w:fill="auto"/>
            <w:noWrap/>
            <w:vAlign w:val="bottom"/>
            <w:hideMark/>
          </w:tcPr>
          <w:p w:rsidR="003C7BE0" w:rsidRPr="00F86200" w:rsidRDefault="003C7BE0" w:rsidP="003C7BE0">
            <w:pPr>
              <w:ind w:firstLine="0"/>
              <w:jc w:val="center"/>
              <w:rPr>
                <w:rFonts w:eastAsia="Times New Roman"/>
                <w:color w:val="000000"/>
                <w:szCs w:val="20"/>
                <w:lang w:eastAsia="en-US"/>
              </w:rPr>
            </w:pPr>
            <w:r w:rsidRPr="00F86200">
              <w:rPr>
                <w:rFonts w:eastAsia="Times New Roman"/>
                <w:color w:val="000000"/>
                <w:szCs w:val="20"/>
                <w:lang w:eastAsia="en-US"/>
              </w:rPr>
              <w:t>INP tingkat permudaan</w:t>
            </w:r>
          </w:p>
        </w:tc>
      </w:tr>
      <w:tr w:rsidR="003C7BE0" w:rsidRPr="00F86200" w:rsidTr="004509F7">
        <w:trPr>
          <w:trHeight w:val="300"/>
          <w:tblHeader/>
        </w:trPr>
        <w:tc>
          <w:tcPr>
            <w:tcW w:w="553" w:type="pct"/>
            <w:vMerge/>
            <w:tcBorders>
              <w:top w:val="nil"/>
              <w:bottom w:val="single" w:sz="4" w:space="0" w:color="auto"/>
            </w:tcBorders>
            <w:vAlign w:val="center"/>
            <w:hideMark/>
          </w:tcPr>
          <w:p w:rsidR="003C7BE0" w:rsidRPr="00F86200" w:rsidRDefault="003C7BE0" w:rsidP="003C7BE0">
            <w:pPr>
              <w:ind w:firstLine="0"/>
              <w:jc w:val="left"/>
              <w:rPr>
                <w:rFonts w:eastAsia="Times New Roman"/>
                <w:color w:val="000000"/>
                <w:szCs w:val="20"/>
                <w:lang w:eastAsia="en-US"/>
              </w:rPr>
            </w:pPr>
          </w:p>
        </w:tc>
        <w:tc>
          <w:tcPr>
            <w:tcW w:w="1020" w:type="pct"/>
            <w:tcBorders>
              <w:top w:val="single" w:sz="4" w:space="0" w:color="auto"/>
              <w:bottom w:val="single" w:sz="4" w:space="0" w:color="auto"/>
            </w:tcBorders>
            <w:shd w:val="clear" w:color="auto" w:fill="auto"/>
            <w:noWrap/>
            <w:vAlign w:val="bottom"/>
            <w:hideMark/>
          </w:tcPr>
          <w:p w:rsidR="003C7BE0" w:rsidRPr="00F86200" w:rsidRDefault="003C7BE0" w:rsidP="003C7BE0">
            <w:pPr>
              <w:ind w:firstLine="0"/>
              <w:jc w:val="center"/>
              <w:rPr>
                <w:rFonts w:eastAsia="Times New Roman"/>
                <w:color w:val="000000"/>
                <w:szCs w:val="20"/>
                <w:lang w:eastAsia="en-US"/>
              </w:rPr>
            </w:pPr>
            <w:r w:rsidRPr="00F86200">
              <w:rPr>
                <w:rFonts w:eastAsia="Times New Roman"/>
                <w:color w:val="000000"/>
                <w:szCs w:val="20"/>
                <w:lang w:eastAsia="en-US"/>
              </w:rPr>
              <w:t>Semai</w:t>
            </w:r>
          </w:p>
        </w:tc>
        <w:tc>
          <w:tcPr>
            <w:tcW w:w="1242" w:type="pct"/>
            <w:tcBorders>
              <w:top w:val="single" w:sz="4" w:space="0" w:color="auto"/>
              <w:bottom w:val="single" w:sz="4" w:space="0" w:color="auto"/>
            </w:tcBorders>
            <w:shd w:val="clear" w:color="auto" w:fill="auto"/>
            <w:noWrap/>
            <w:vAlign w:val="bottom"/>
            <w:hideMark/>
          </w:tcPr>
          <w:p w:rsidR="003C7BE0" w:rsidRPr="00F86200" w:rsidRDefault="003C7BE0" w:rsidP="003C7BE0">
            <w:pPr>
              <w:ind w:firstLine="0"/>
              <w:jc w:val="center"/>
              <w:rPr>
                <w:rFonts w:eastAsia="Times New Roman"/>
                <w:color w:val="000000"/>
                <w:szCs w:val="20"/>
                <w:lang w:eastAsia="en-US"/>
              </w:rPr>
            </w:pPr>
            <w:r w:rsidRPr="00F86200">
              <w:rPr>
                <w:rFonts w:eastAsia="Times New Roman"/>
                <w:color w:val="000000"/>
                <w:szCs w:val="20"/>
                <w:lang w:eastAsia="en-US"/>
              </w:rPr>
              <w:t>Pancang</w:t>
            </w:r>
          </w:p>
        </w:tc>
        <w:tc>
          <w:tcPr>
            <w:tcW w:w="1053" w:type="pct"/>
            <w:tcBorders>
              <w:top w:val="single" w:sz="4" w:space="0" w:color="auto"/>
              <w:bottom w:val="single" w:sz="4" w:space="0" w:color="auto"/>
            </w:tcBorders>
            <w:shd w:val="clear" w:color="auto" w:fill="auto"/>
            <w:noWrap/>
            <w:vAlign w:val="bottom"/>
            <w:hideMark/>
          </w:tcPr>
          <w:p w:rsidR="003C7BE0" w:rsidRPr="00F86200" w:rsidRDefault="003C7BE0" w:rsidP="003C7BE0">
            <w:pPr>
              <w:ind w:firstLine="0"/>
              <w:jc w:val="center"/>
              <w:rPr>
                <w:rFonts w:eastAsia="Times New Roman"/>
                <w:color w:val="000000"/>
                <w:szCs w:val="20"/>
                <w:lang w:eastAsia="en-US"/>
              </w:rPr>
            </w:pPr>
            <w:r w:rsidRPr="00F86200">
              <w:rPr>
                <w:rFonts w:eastAsia="Times New Roman"/>
                <w:color w:val="000000"/>
                <w:szCs w:val="20"/>
                <w:lang w:eastAsia="en-US"/>
              </w:rPr>
              <w:t>Tiang</w:t>
            </w:r>
          </w:p>
        </w:tc>
        <w:tc>
          <w:tcPr>
            <w:tcW w:w="1132" w:type="pct"/>
            <w:tcBorders>
              <w:top w:val="single" w:sz="4" w:space="0" w:color="auto"/>
              <w:bottom w:val="single" w:sz="4" w:space="0" w:color="auto"/>
            </w:tcBorders>
            <w:shd w:val="clear" w:color="auto" w:fill="auto"/>
            <w:noWrap/>
            <w:vAlign w:val="bottom"/>
            <w:hideMark/>
          </w:tcPr>
          <w:p w:rsidR="003C7BE0" w:rsidRPr="00F86200" w:rsidRDefault="003C7BE0" w:rsidP="003C7BE0">
            <w:pPr>
              <w:ind w:firstLine="0"/>
              <w:jc w:val="center"/>
              <w:rPr>
                <w:rFonts w:eastAsia="Times New Roman"/>
                <w:color w:val="000000"/>
                <w:szCs w:val="20"/>
                <w:lang w:eastAsia="en-US"/>
              </w:rPr>
            </w:pPr>
            <w:r w:rsidRPr="00F86200">
              <w:rPr>
                <w:rFonts w:eastAsia="Times New Roman"/>
                <w:color w:val="000000"/>
                <w:szCs w:val="20"/>
                <w:lang w:eastAsia="en-US"/>
              </w:rPr>
              <w:t xml:space="preserve"> Pohon</w:t>
            </w:r>
          </w:p>
        </w:tc>
      </w:tr>
      <w:tr w:rsidR="003C7BE0" w:rsidRPr="00F86200" w:rsidTr="004509F7">
        <w:trPr>
          <w:trHeight w:val="300"/>
        </w:trPr>
        <w:tc>
          <w:tcPr>
            <w:tcW w:w="553" w:type="pct"/>
            <w:vMerge w:val="restart"/>
            <w:tcBorders>
              <w:top w:val="single" w:sz="4" w:space="0" w:color="auto"/>
              <w:bottom w:val="nil"/>
            </w:tcBorders>
            <w:shd w:val="clear" w:color="auto" w:fill="auto"/>
            <w:noWrap/>
            <w:hideMark/>
          </w:tcPr>
          <w:p w:rsidR="003C7BE0" w:rsidRPr="00F86200" w:rsidRDefault="003C7BE0" w:rsidP="003C7BE0">
            <w:pPr>
              <w:ind w:firstLine="0"/>
              <w:jc w:val="left"/>
              <w:rPr>
                <w:rFonts w:eastAsia="Times New Roman"/>
                <w:color w:val="000000"/>
                <w:szCs w:val="20"/>
                <w:lang w:eastAsia="en-US"/>
              </w:rPr>
            </w:pPr>
            <w:r w:rsidRPr="00F86200">
              <w:rPr>
                <w:rFonts w:eastAsia="Times New Roman"/>
                <w:color w:val="000000"/>
                <w:szCs w:val="20"/>
                <w:lang w:eastAsia="en-US"/>
              </w:rPr>
              <w:t>Hutan sekunder</w:t>
            </w:r>
          </w:p>
        </w:tc>
        <w:tc>
          <w:tcPr>
            <w:tcW w:w="1020" w:type="pct"/>
            <w:tcBorders>
              <w:top w:val="single" w:sz="4" w:space="0" w:color="auto"/>
              <w:bottom w:val="nil"/>
            </w:tcBorders>
            <w:shd w:val="clear" w:color="auto" w:fill="auto"/>
            <w:noWrap/>
            <w:hideMark/>
          </w:tcPr>
          <w:p w:rsidR="004509F7"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Stachyphrynium</w:t>
            </w:r>
          </w:p>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 r</w:t>
            </w:r>
            <w:r w:rsidRPr="00F86200">
              <w:rPr>
                <w:rFonts w:eastAsia="Times New Roman"/>
                <w:i/>
                <w:iCs/>
                <w:color w:val="000000"/>
                <w:szCs w:val="20"/>
                <w:lang w:eastAsia="en-US"/>
              </w:rPr>
              <w:t>e</w:t>
            </w:r>
            <w:r w:rsidRPr="00F86200">
              <w:rPr>
                <w:rFonts w:eastAsia="Times New Roman"/>
                <w:i/>
                <w:iCs/>
                <w:color w:val="000000"/>
                <w:szCs w:val="20"/>
                <w:lang w:eastAsia="en-US"/>
              </w:rPr>
              <w:t xml:space="preserve">pens </w:t>
            </w:r>
            <w:r w:rsidRPr="00F86200">
              <w:rPr>
                <w:rFonts w:eastAsia="Times New Roman"/>
                <w:color w:val="000000"/>
                <w:szCs w:val="20"/>
                <w:lang w:eastAsia="en-US"/>
              </w:rPr>
              <w:t>(91%)</w:t>
            </w:r>
          </w:p>
        </w:tc>
        <w:tc>
          <w:tcPr>
            <w:tcW w:w="1242" w:type="pct"/>
            <w:tcBorders>
              <w:top w:val="single" w:sz="4" w:space="0" w:color="auto"/>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Bellucia pentamera</w:t>
            </w:r>
            <w:r w:rsidRPr="00F86200">
              <w:rPr>
                <w:rFonts w:eastAsia="Times New Roman"/>
                <w:color w:val="000000"/>
                <w:szCs w:val="20"/>
                <w:lang w:eastAsia="en-US"/>
              </w:rPr>
              <w:t xml:space="preserve"> (21%)</w:t>
            </w:r>
          </w:p>
        </w:tc>
        <w:tc>
          <w:tcPr>
            <w:tcW w:w="1053" w:type="pct"/>
            <w:tcBorders>
              <w:top w:val="single" w:sz="4" w:space="0" w:color="auto"/>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Gironniera hirta </w:t>
            </w:r>
            <w:r w:rsidRPr="00F86200">
              <w:rPr>
                <w:rFonts w:eastAsia="Times New Roman"/>
                <w:color w:val="000000"/>
                <w:szCs w:val="20"/>
                <w:lang w:eastAsia="en-US"/>
              </w:rPr>
              <w:t>(42%)</w:t>
            </w:r>
          </w:p>
        </w:tc>
        <w:tc>
          <w:tcPr>
            <w:tcW w:w="1132" w:type="pct"/>
            <w:tcBorders>
              <w:top w:val="single" w:sz="4" w:space="0" w:color="auto"/>
              <w:bottom w:val="nil"/>
            </w:tcBorders>
            <w:shd w:val="clear" w:color="auto" w:fill="auto"/>
            <w:noWrap/>
            <w:hideMark/>
          </w:tcPr>
          <w:p w:rsidR="00F8620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Hydnocarpus </w:t>
            </w:r>
          </w:p>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pol</w:t>
            </w:r>
            <w:r w:rsidRPr="00F86200">
              <w:rPr>
                <w:rFonts w:eastAsia="Times New Roman"/>
                <w:i/>
                <w:iCs/>
                <w:color w:val="000000"/>
                <w:szCs w:val="20"/>
                <w:lang w:eastAsia="en-US"/>
              </w:rPr>
              <w:t>y</w:t>
            </w:r>
            <w:r w:rsidRPr="00F86200">
              <w:rPr>
                <w:rFonts w:eastAsia="Times New Roman"/>
                <w:i/>
                <w:iCs/>
                <w:color w:val="000000"/>
                <w:szCs w:val="20"/>
                <w:lang w:eastAsia="en-US"/>
              </w:rPr>
              <w:t>petala</w:t>
            </w:r>
            <w:r w:rsidRPr="00F86200">
              <w:rPr>
                <w:rFonts w:eastAsia="Times New Roman"/>
                <w:color w:val="000000"/>
                <w:szCs w:val="20"/>
                <w:lang w:eastAsia="en-US"/>
              </w:rPr>
              <w:t xml:space="preserve"> (20%)</w:t>
            </w:r>
          </w:p>
        </w:tc>
      </w:tr>
      <w:tr w:rsidR="003C7BE0" w:rsidRPr="00F86200" w:rsidTr="004509F7">
        <w:trPr>
          <w:trHeight w:val="300"/>
        </w:trPr>
        <w:tc>
          <w:tcPr>
            <w:tcW w:w="553" w:type="pct"/>
            <w:vMerge/>
            <w:tcBorders>
              <w:top w:val="nil"/>
              <w:bottom w:val="nil"/>
            </w:tcBorders>
            <w:hideMark/>
          </w:tcPr>
          <w:p w:rsidR="003C7BE0" w:rsidRPr="00F86200" w:rsidRDefault="003C7BE0" w:rsidP="003C7BE0">
            <w:pPr>
              <w:ind w:firstLine="0"/>
              <w:jc w:val="left"/>
              <w:rPr>
                <w:rFonts w:eastAsia="Times New Roman"/>
                <w:color w:val="000000"/>
                <w:szCs w:val="20"/>
                <w:lang w:eastAsia="en-US"/>
              </w:rPr>
            </w:pPr>
          </w:p>
        </w:tc>
        <w:tc>
          <w:tcPr>
            <w:tcW w:w="1020" w:type="pct"/>
            <w:tcBorders>
              <w:top w:val="nil"/>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Andira inermis</w:t>
            </w:r>
            <w:r w:rsidRPr="00F86200">
              <w:rPr>
                <w:rFonts w:eastAsia="Times New Roman"/>
                <w:color w:val="000000"/>
                <w:szCs w:val="20"/>
                <w:lang w:eastAsia="en-US"/>
              </w:rPr>
              <w:t xml:space="preserve"> (28%)</w:t>
            </w:r>
          </w:p>
        </w:tc>
        <w:tc>
          <w:tcPr>
            <w:tcW w:w="1242" w:type="pct"/>
            <w:tcBorders>
              <w:top w:val="nil"/>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Baccaurea racemosa</w:t>
            </w:r>
            <w:r w:rsidRPr="00F86200">
              <w:rPr>
                <w:rFonts w:eastAsia="Times New Roman"/>
                <w:color w:val="000000"/>
                <w:szCs w:val="20"/>
                <w:lang w:eastAsia="en-US"/>
              </w:rPr>
              <w:t xml:space="preserve"> (10%)</w:t>
            </w:r>
          </w:p>
        </w:tc>
        <w:tc>
          <w:tcPr>
            <w:tcW w:w="1053" w:type="pct"/>
            <w:tcBorders>
              <w:top w:val="nil"/>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Knema latifolia </w:t>
            </w:r>
            <w:r w:rsidRPr="00F86200">
              <w:rPr>
                <w:rFonts w:eastAsia="Times New Roman"/>
                <w:color w:val="000000"/>
                <w:szCs w:val="20"/>
                <w:lang w:eastAsia="en-US"/>
              </w:rPr>
              <w:t>(28%)</w:t>
            </w:r>
          </w:p>
        </w:tc>
        <w:tc>
          <w:tcPr>
            <w:tcW w:w="1132" w:type="pct"/>
            <w:tcBorders>
              <w:top w:val="nil"/>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Syzygium laxiflorum </w:t>
            </w:r>
            <w:r w:rsidRPr="00F86200">
              <w:rPr>
                <w:rFonts w:eastAsia="Times New Roman"/>
                <w:color w:val="000000"/>
                <w:szCs w:val="20"/>
                <w:lang w:eastAsia="en-US"/>
              </w:rPr>
              <w:t>(15%)</w:t>
            </w:r>
          </w:p>
        </w:tc>
      </w:tr>
      <w:tr w:rsidR="003C7BE0" w:rsidRPr="00F86200" w:rsidTr="004509F7">
        <w:trPr>
          <w:trHeight w:val="300"/>
        </w:trPr>
        <w:tc>
          <w:tcPr>
            <w:tcW w:w="553" w:type="pct"/>
            <w:vMerge/>
            <w:tcBorders>
              <w:top w:val="nil"/>
              <w:bottom w:val="single" w:sz="4" w:space="0" w:color="auto"/>
            </w:tcBorders>
            <w:hideMark/>
          </w:tcPr>
          <w:p w:rsidR="003C7BE0" w:rsidRPr="00F86200" w:rsidRDefault="003C7BE0" w:rsidP="003C7BE0">
            <w:pPr>
              <w:ind w:firstLine="0"/>
              <w:jc w:val="left"/>
              <w:rPr>
                <w:rFonts w:eastAsia="Times New Roman"/>
                <w:color w:val="000000"/>
                <w:szCs w:val="20"/>
                <w:lang w:eastAsia="en-US"/>
              </w:rPr>
            </w:pPr>
          </w:p>
        </w:tc>
        <w:tc>
          <w:tcPr>
            <w:tcW w:w="1020" w:type="pct"/>
            <w:tcBorders>
              <w:top w:val="nil"/>
              <w:bottom w:val="single" w:sz="4" w:space="0" w:color="auto"/>
            </w:tcBorders>
            <w:shd w:val="clear" w:color="auto" w:fill="auto"/>
            <w:noWrap/>
            <w:hideMark/>
          </w:tcPr>
          <w:p w:rsidR="003C7BE0" w:rsidRPr="00F86200" w:rsidRDefault="003C7BE0" w:rsidP="003C7BE0">
            <w:pPr>
              <w:ind w:firstLine="0"/>
              <w:jc w:val="left"/>
              <w:rPr>
                <w:rFonts w:eastAsia="Times New Roman"/>
                <w:i/>
                <w:iCs/>
                <w:color w:val="000000"/>
                <w:sz w:val="22"/>
                <w:szCs w:val="22"/>
                <w:lang w:eastAsia="en-US"/>
              </w:rPr>
            </w:pPr>
            <w:r w:rsidRPr="00F86200">
              <w:rPr>
                <w:rFonts w:eastAsia="Times New Roman"/>
                <w:i/>
                <w:iCs/>
                <w:color w:val="000000"/>
                <w:sz w:val="22"/>
                <w:szCs w:val="22"/>
                <w:lang w:eastAsia="en-US"/>
              </w:rPr>
              <w:t> </w:t>
            </w:r>
          </w:p>
        </w:tc>
        <w:tc>
          <w:tcPr>
            <w:tcW w:w="1242" w:type="pct"/>
            <w:tcBorders>
              <w:top w:val="nil"/>
              <w:bottom w:val="single" w:sz="4" w:space="0" w:color="auto"/>
            </w:tcBorders>
            <w:shd w:val="clear" w:color="auto" w:fill="auto"/>
            <w:noWrap/>
            <w:hideMark/>
          </w:tcPr>
          <w:p w:rsidR="003C7BE0" w:rsidRPr="00F86200" w:rsidRDefault="003C7BE0" w:rsidP="003C7BE0">
            <w:pPr>
              <w:ind w:firstLine="0"/>
              <w:jc w:val="left"/>
              <w:rPr>
                <w:rFonts w:eastAsia="Times New Roman"/>
                <w:color w:val="000000"/>
                <w:szCs w:val="20"/>
                <w:lang w:eastAsia="en-US"/>
              </w:rPr>
            </w:pPr>
            <w:r w:rsidRPr="00F86200">
              <w:rPr>
                <w:rFonts w:eastAsia="Times New Roman"/>
                <w:i/>
                <w:iCs/>
                <w:color w:val="000000"/>
                <w:szCs w:val="20"/>
                <w:lang w:eastAsia="en-US"/>
              </w:rPr>
              <w:t>Antidesma mont</w:t>
            </w:r>
            <w:r w:rsidRPr="00F86200">
              <w:rPr>
                <w:rFonts w:eastAsia="Times New Roman"/>
                <w:i/>
                <w:iCs/>
                <w:color w:val="000000"/>
                <w:szCs w:val="20"/>
                <w:lang w:eastAsia="en-US"/>
              </w:rPr>
              <w:t>a</w:t>
            </w:r>
            <w:r w:rsidRPr="00F86200">
              <w:rPr>
                <w:rFonts w:eastAsia="Times New Roman"/>
                <w:i/>
                <w:iCs/>
                <w:color w:val="000000"/>
                <w:szCs w:val="20"/>
                <w:lang w:eastAsia="en-US"/>
              </w:rPr>
              <w:t>num</w:t>
            </w:r>
            <w:r w:rsidRPr="00F86200">
              <w:rPr>
                <w:rFonts w:eastAsia="Times New Roman"/>
                <w:color w:val="000000"/>
                <w:szCs w:val="20"/>
                <w:lang w:eastAsia="en-US"/>
              </w:rPr>
              <w:t xml:space="preserve">  (10%)</w:t>
            </w:r>
          </w:p>
        </w:tc>
        <w:tc>
          <w:tcPr>
            <w:tcW w:w="1053" w:type="pct"/>
            <w:tcBorders>
              <w:top w:val="nil"/>
              <w:bottom w:val="single" w:sz="4" w:space="0" w:color="auto"/>
            </w:tcBorders>
            <w:shd w:val="clear" w:color="auto" w:fill="auto"/>
            <w:noWrap/>
            <w:hideMark/>
          </w:tcPr>
          <w:p w:rsidR="00F8620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Syzygium </w:t>
            </w:r>
          </w:p>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longifl</w:t>
            </w:r>
            <w:r w:rsidRPr="00F86200">
              <w:rPr>
                <w:rFonts w:eastAsia="Times New Roman"/>
                <w:i/>
                <w:iCs/>
                <w:color w:val="000000"/>
                <w:szCs w:val="20"/>
                <w:lang w:eastAsia="en-US"/>
              </w:rPr>
              <w:t>o</w:t>
            </w:r>
            <w:r w:rsidRPr="00F86200">
              <w:rPr>
                <w:rFonts w:eastAsia="Times New Roman"/>
                <w:i/>
                <w:iCs/>
                <w:color w:val="000000"/>
                <w:szCs w:val="20"/>
                <w:lang w:eastAsia="en-US"/>
              </w:rPr>
              <w:t xml:space="preserve">rum </w:t>
            </w:r>
            <w:r w:rsidRPr="00F86200">
              <w:rPr>
                <w:rFonts w:eastAsia="Times New Roman"/>
                <w:color w:val="000000"/>
                <w:szCs w:val="20"/>
                <w:lang w:eastAsia="en-US"/>
              </w:rPr>
              <w:t>(27%)</w:t>
            </w:r>
          </w:p>
        </w:tc>
        <w:tc>
          <w:tcPr>
            <w:tcW w:w="1132" w:type="pct"/>
            <w:tcBorders>
              <w:top w:val="nil"/>
              <w:bottom w:val="single" w:sz="4" w:space="0" w:color="auto"/>
            </w:tcBorders>
            <w:shd w:val="clear" w:color="auto" w:fill="auto"/>
            <w:noWrap/>
            <w:hideMark/>
          </w:tcPr>
          <w:p w:rsidR="003C7BE0" w:rsidRPr="00F86200" w:rsidRDefault="003C7BE0" w:rsidP="003C7BE0">
            <w:pPr>
              <w:ind w:firstLine="0"/>
              <w:jc w:val="left"/>
              <w:rPr>
                <w:rFonts w:eastAsia="Times New Roman"/>
                <w:color w:val="000000"/>
                <w:szCs w:val="20"/>
                <w:lang w:eastAsia="en-US"/>
              </w:rPr>
            </w:pPr>
            <w:r w:rsidRPr="00F86200">
              <w:rPr>
                <w:rFonts w:eastAsia="Times New Roman"/>
                <w:color w:val="000000"/>
                <w:szCs w:val="20"/>
                <w:lang w:eastAsia="en-US"/>
              </w:rPr>
              <w:t> </w:t>
            </w:r>
          </w:p>
        </w:tc>
      </w:tr>
      <w:tr w:rsidR="003C7BE0" w:rsidRPr="00F86200" w:rsidTr="004509F7">
        <w:trPr>
          <w:trHeight w:val="300"/>
        </w:trPr>
        <w:tc>
          <w:tcPr>
            <w:tcW w:w="553" w:type="pct"/>
            <w:vMerge w:val="restart"/>
            <w:tcBorders>
              <w:top w:val="single" w:sz="4" w:space="0" w:color="auto"/>
              <w:bottom w:val="nil"/>
            </w:tcBorders>
            <w:shd w:val="clear" w:color="auto" w:fill="auto"/>
            <w:noWrap/>
            <w:hideMark/>
          </w:tcPr>
          <w:p w:rsidR="003C7BE0" w:rsidRPr="00F86200" w:rsidRDefault="003C7BE0" w:rsidP="003C7BE0">
            <w:pPr>
              <w:ind w:firstLine="0"/>
              <w:jc w:val="left"/>
              <w:rPr>
                <w:rFonts w:eastAsia="Times New Roman"/>
                <w:color w:val="000000"/>
                <w:szCs w:val="20"/>
                <w:lang w:eastAsia="en-US"/>
              </w:rPr>
            </w:pPr>
            <w:r w:rsidRPr="00F86200">
              <w:rPr>
                <w:rFonts w:eastAsia="Times New Roman"/>
                <w:color w:val="000000"/>
                <w:szCs w:val="20"/>
                <w:lang w:eastAsia="en-US"/>
              </w:rPr>
              <w:t>Belukar tua</w:t>
            </w:r>
          </w:p>
        </w:tc>
        <w:tc>
          <w:tcPr>
            <w:tcW w:w="1020" w:type="pct"/>
            <w:tcBorders>
              <w:top w:val="single" w:sz="4" w:space="0" w:color="auto"/>
              <w:bottom w:val="nil"/>
            </w:tcBorders>
            <w:shd w:val="clear" w:color="auto" w:fill="auto"/>
            <w:noWrap/>
            <w:hideMark/>
          </w:tcPr>
          <w:p w:rsidR="00F8620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Macaranga </w:t>
            </w:r>
          </w:p>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giga</w:t>
            </w:r>
            <w:r w:rsidRPr="00F86200">
              <w:rPr>
                <w:rFonts w:eastAsia="Times New Roman"/>
                <w:i/>
                <w:iCs/>
                <w:color w:val="000000"/>
                <w:szCs w:val="20"/>
                <w:lang w:eastAsia="en-US"/>
              </w:rPr>
              <w:t>n</w:t>
            </w:r>
            <w:r w:rsidRPr="00F86200">
              <w:rPr>
                <w:rFonts w:eastAsia="Times New Roman"/>
                <w:i/>
                <w:iCs/>
                <w:color w:val="000000"/>
                <w:szCs w:val="20"/>
                <w:lang w:eastAsia="en-US"/>
              </w:rPr>
              <w:t xml:space="preserve">tea </w:t>
            </w:r>
            <w:r w:rsidRPr="00F86200">
              <w:rPr>
                <w:rFonts w:eastAsia="Times New Roman"/>
                <w:color w:val="000000"/>
                <w:szCs w:val="20"/>
                <w:lang w:eastAsia="en-US"/>
              </w:rPr>
              <w:t>(43%)</w:t>
            </w:r>
          </w:p>
        </w:tc>
        <w:tc>
          <w:tcPr>
            <w:tcW w:w="1242" w:type="pct"/>
            <w:tcBorders>
              <w:top w:val="single" w:sz="4" w:space="0" w:color="auto"/>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Croton argyratus </w:t>
            </w:r>
            <w:r w:rsidRPr="00F86200">
              <w:rPr>
                <w:rFonts w:eastAsia="Times New Roman"/>
                <w:iCs/>
                <w:color w:val="000000"/>
                <w:szCs w:val="20"/>
                <w:lang w:eastAsia="en-US"/>
              </w:rPr>
              <w:t>(26%)</w:t>
            </w:r>
          </w:p>
        </w:tc>
        <w:tc>
          <w:tcPr>
            <w:tcW w:w="1053" w:type="pct"/>
            <w:tcBorders>
              <w:top w:val="single" w:sz="4" w:space="0" w:color="auto"/>
              <w:bottom w:val="nil"/>
            </w:tcBorders>
            <w:shd w:val="clear" w:color="auto" w:fill="auto"/>
            <w:noWrap/>
            <w:hideMark/>
          </w:tcPr>
          <w:p w:rsidR="00F8620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Peronema </w:t>
            </w:r>
          </w:p>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c</w:t>
            </w:r>
            <w:r w:rsidRPr="00F86200">
              <w:rPr>
                <w:rFonts w:eastAsia="Times New Roman"/>
                <w:i/>
                <w:iCs/>
                <w:color w:val="000000"/>
                <w:szCs w:val="20"/>
                <w:lang w:eastAsia="en-US"/>
              </w:rPr>
              <w:t>a</w:t>
            </w:r>
            <w:r w:rsidRPr="00F86200">
              <w:rPr>
                <w:rFonts w:eastAsia="Times New Roman"/>
                <w:i/>
                <w:iCs/>
                <w:color w:val="000000"/>
                <w:szCs w:val="20"/>
                <w:lang w:eastAsia="en-US"/>
              </w:rPr>
              <w:t xml:space="preserve">nescens </w:t>
            </w:r>
            <w:r w:rsidRPr="00F86200">
              <w:rPr>
                <w:rFonts w:eastAsia="Times New Roman"/>
                <w:color w:val="000000"/>
                <w:szCs w:val="20"/>
                <w:lang w:eastAsia="en-US"/>
              </w:rPr>
              <w:t>(37%)</w:t>
            </w:r>
          </w:p>
        </w:tc>
        <w:tc>
          <w:tcPr>
            <w:tcW w:w="1132" w:type="pct"/>
            <w:tcBorders>
              <w:top w:val="single" w:sz="4" w:space="0" w:color="auto"/>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Peronema canescens </w:t>
            </w:r>
            <w:r w:rsidRPr="00F86200">
              <w:rPr>
                <w:rFonts w:eastAsia="Times New Roman"/>
                <w:color w:val="000000"/>
                <w:szCs w:val="20"/>
                <w:lang w:eastAsia="en-US"/>
              </w:rPr>
              <w:t>(34%)</w:t>
            </w:r>
          </w:p>
        </w:tc>
      </w:tr>
      <w:tr w:rsidR="003C7BE0" w:rsidRPr="00F86200" w:rsidTr="004509F7">
        <w:trPr>
          <w:trHeight w:val="300"/>
        </w:trPr>
        <w:tc>
          <w:tcPr>
            <w:tcW w:w="553" w:type="pct"/>
            <w:vMerge/>
            <w:tcBorders>
              <w:top w:val="nil"/>
              <w:bottom w:val="nil"/>
            </w:tcBorders>
            <w:hideMark/>
          </w:tcPr>
          <w:p w:rsidR="003C7BE0" w:rsidRPr="00F86200" w:rsidRDefault="003C7BE0" w:rsidP="003C7BE0">
            <w:pPr>
              <w:ind w:firstLine="0"/>
              <w:jc w:val="left"/>
              <w:rPr>
                <w:rFonts w:eastAsia="Times New Roman"/>
                <w:color w:val="000000"/>
                <w:szCs w:val="20"/>
                <w:lang w:eastAsia="en-US"/>
              </w:rPr>
            </w:pPr>
          </w:p>
        </w:tc>
        <w:tc>
          <w:tcPr>
            <w:tcW w:w="1020" w:type="pct"/>
            <w:tcBorders>
              <w:top w:val="nil"/>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Byttneria curtisii </w:t>
            </w:r>
            <w:r w:rsidRPr="00F86200">
              <w:rPr>
                <w:rFonts w:eastAsia="Times New Roman"/>
                <w:color w:val="000000"/>
                <w:szCs w:val="20"/>
                <w:lang w:eastAsia="en-US"/>
              </w:rPr>
              <w:t>(18%)</w:t>
            </w:r>
          </w:p>
        </w:tc>
        <w:tc>
          <w:tcPr>
            <w:tcW w:w="1242" w:type="pct"/>
            <w:tcBorders>
              <w:top w:val="nil"/>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Macaranga trichoca</w:t>
            </w:r>
            <w:r w:rsidRPr="00F86200">
              <w:rPr>
                <w:rFonts w:eastAsia="Times New Roman"/>
                <w:i/>
                <w:iCs/>
                <w:color w:val="000000"/>
                <w:szCs w:val="20"/>
                <w:lang w:eastAsia="en-US"/>
              </w:rPr>
              <w:t>r</w:t>
            </w:r>
            <w:r w:rsidRPr="00F86200">
              <w:rPr>
                <w:rFonts w:eastAsia="Times New Roman"/>
                <w:i/>
                <w:iCs/>
                <w:color w:val="000000"/>
                <w:szCs w:val="20"/>
                <w:lang w:eastAsia="en-US"/>
              </w:rPr>
              <w:t xml:space="preserve">pa </w:t>
            </w:r>
            <w:r w:rsidRPr="00F86200">
              <w:rPr>
                <w:rFonts w:eastAsia="Times New Roman"/>
                <w:iCs/>
                <w:color w:val="000000"/>
                <w:szCs w:val="20"/>
                <w:lang w:eastAsia="en-US"/>
              </w:rPr>
              <w:t>(21 %)</w:t>
            </w:r>
          </w:p>
        </w:tc>
        <w:tc>
          <w:tcPr>
            <w:tcW w:w="1053" w:type="pct"/>
            <w:tcBorders>
              <w:top w:val="nil"/>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Croton argyratus</w:t>
            </w:r>
            <w:r w:rsidRPr="00F86200">
              <w:rPr>
                <w:rFonts w:eastAsia="Times New Roman"/>
                <w:color w:val="000000"/>
                <w:szCs w:val="20"/>
                <w:lang w:eastAsia="en-US"/>
              </w:rPr>
              <w:t xml:space="preserve"> (36%)</w:t>
            </w:r>
          </w:p>
        </w:tc>
        <w:tc>
          <w:tcPr>
            <w:tcW w:w="1132" w:type="pct"/>
            <w:tcBorders>
              <w:top w:val="nil"/>
              <w:bottom w:val="nil"/>
            </w:tcBorders>
            <w:shd w:val="clear" w:color="auto" w:fill="auto"/>
            <w:noWrap/>
            <w:hideMark/>
          </w:tcPr>
          <w:p w:rsid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Barringtonia </w:t>
            </w:r>
          </w:p>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sco</w:t>
            </w:r>
            <w:r w:rsidRPr="00F86200">
              <w:rPr>
                <w:rFonts w:eastAsia="Times New Roman"/>
                <w:i/>
                <w:iCs/>
                <w:color w:val="000000"/>
                <w:szCs w:val="20"/>
                <w:lang w:eastAsia="en-US"/>
              </w:rPr>
              <w:t>r</w:t>
            </w:r>
            <w:r w:rsidRPr="00F86200">
              <w:rPr>
                <w:rFonts w:eastAsia="Times New Roman"/>
                <w:i/>
                <w:iCs/>
                <w:color w:val="000000"/>
                <w:szCs w:val="20"/>
                <w:lang w:eastAsia="en-US"/>
              </w:rPr>
              <w:t xml:space="preserve">techinii </w:t>
            </w:r>
            <w:r w:rsidRPr="00F86200">
              <w:rPr>
                <w:rFonts w:eastAsia="Times New Roman"/>
                <w:color w:val="000000"/>
                <w:szCs w:val="20"/>
                <w:lang w:eastAsia="en-US"/>
              </w:rPr>
              <w:t>(33%)</w:t>
            </w:r>
          </w:p>
        </w:tc>
      </w:tr>
      <w:tr w:rsidR="003C7BE0" w:rsidRPr="00F86200" w:rsidTr="004509F7">
        <w:trPr>
          <w:trHeight w:val="300"/>
        </w:trPr>
        <w:tc>
          <w:tcPr>
            <w:tcW w:w="553" w:type="pct"/>
            <w:vMerge/>
            <w:tcBorders>
              <w:top w:val="nil"/>
              <w:bottom w:val="single" w:sz="4" w:space="0" w:color="auto"/>
            </w:tcBorders>
            <w:hideMark/>
          </w:tcPr>
          <w:p w:rsidR="003C7BE0" w:rsidRPr="00F86200" w:rsidRDefault="003C7BE0" w:rsidP="003C7BE0">
            <w:pPr>
              <w:ind w:firstLine="0"/>
              <w:jc w:val="left"/>
              <w:rPr>
                <w:rFonts w:eastAsia="Times New Roman"/>
                <w:color w:val="000000"/>
                <w:szCs w:val="20"/>
                <w:lang w:eastAsia="en-US"/>
              </w:rPr>
            </w:pPr>
          </w:p>
        </w:tc>
        <w:tc>
          <w:tcPr>
            <w:tcW w:w="1020" w:type="pct"/>
            <w:tcBorders>
              <w:top w:val="nil"/>
              <w:bottom w:val="single" w:sz="4" w:space="0" w:color="auto"/>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Aporosa elmeri </w:t>
            </w:r>
            <w:r w:rsidRPr="00F86200">
              <w:rPr>
                <w:rFonts w:eastAsia="Times New Roman"/>
                <w:color w:val="000000"/>
                <w:szCs w:val="20"/>
                <w:lang w:eastAsia="en-US"/>
              </w:rPr>
              <w:t>(14%)</w:t>
            </w:r>
          </w:p>
        </w:tc>
        <w:tc>
          <w:tcPr>
            <w:tcW w:w="1242" w:type="pct"/>
            <w:tcBorders>
              <w:top w:val="nil"/>
              <w:bottom w:val="single" w:sz="4" w:space="0" w:color="auto"/>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Xylopia malayana </w:t>
            </w:r>
            <w:r w:rsidRPr="00F86200">
              <w:rPr>
                <w:rFonts w:eastAsia="Times New Roman"/>
                <w:iCs/>
                <w:color w:val="000000"/>
                <w:szCs w:val="20"/>
                <w:lang w:eastAsia="en-US"/>
              </w:rPr>
              <w:t>(12%)</w:t>
            </w:r>
          </w:p>
        </w:tc>
        <w:tc>
          <w:tcPr>
            <w:tcW w:w="1053" w:type="pct"/>
            <w:tcBorders>
              <w:top w:val="nil"/>
              <w:bottom w:val="single" w:sz="4" w:space="0" w:color="auto"/>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Lithocarpus bancanus (</w:t>
            </w:r>
            <w:r w:rsidRPr="00F86200">
              <w:rPr>
                <w:rFonts w:eastAsia="Times New Roman"/>
                <w:color w:val="000000"/>
                <w:szCs w:val="20"/>
                <w:lang w:eastAsia="en-US"/>
              </w:rPr>
              <w:t>15%)</w:t>
            </w:r>
          </w:p>
        </w:tc>
        <w:tc>
          <w:tcPr>
            <w:tcW w:w="1132" w:type="pct"/>
            <w:tcBorders>
              <w:top w:val="nil"/>
              <w:bottom w:val="single" w:sz="4" w:space="0" w:color="auto"/>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Pertusadina multif</w:t>
            </w:r>
            <w:r w:rsidRPr="00F86200">
              <w:rPr>
                <w:rFonts w:eastAsia="Times New Roman"/>
                <w:i/>
                <w:iCs/>
                <w:color w:val="000000"/>
                <w:szCs w:val="20"/>
                <w:lang w:eastAsia="en-US"/>
              </w:rPr>
              <w:t>o</w:t>
            </w:r>
            <w:r w:rsidRPr="00F86200">
              <w:rPr>
                <w:rFonts w:eastAsia="Times New Roman"/>
                <w:i/>
                <w:iCs/>
                <w:color w:val="000000"/>
                <w:szCs w:val="20"/>
                <w:lang w:eastAsia="en-US"/>
              </w:rPr>
              <w:t>lia</w:t>
            </w:r>
            <w:r w:rsidRPr="00F86200">
              <w:rPr>
                <w:rFonts w:eastAsia="Times New Roman"/>
                <w:color w:val="000000"/>
                <w:szCs w:val="20"/>
                <w:lang w:eastAsia="en-US"/>
              </w:rPr>
              <w:t xml:space="preserve"> (31%)</w:t>
            </w:r>
          </w:p>
        </w:tc>
      </w:tr>
      <w:tr w:rsidR="003C7BE0" w:rsidRPr="00F86200" w:rsidTr="004509F7">
        <w:trPr>
          <w:trHeight w:val="300"/>
        </w:trPr>
        <w:tc>
          <w:tcPr>
            <w:tcW w:w="553" w:type="pct"/>
            <w:vMerge w:val="restart"/>
            <w:tcBorders>
              <w:top w:val="single" w:sz="4" w:space="0" w:color="auto"/>
              <w:bottom w:val="nil"/>
            </w:tcBorders>
            <w:shd w:val="clear" w:color="auto" w:fill="auto"/>
            <w:noWrap/>
            <w:hideMark/>
          </w:tcPr>
          <w:p w:rsidR="003C7BE0" w:rsidRPr="00F86200" w:rsidRDefault="003C7BE0" w:rsidP="003C7BE0">
            <w:pPr>
              <w:ind w:firstLine="0"/>
              <w:jc w:val="left"/>
              <w:rPr>
                <w:rFonts w:eastAsia="Times New Roman"/>
                <w:color w:val="000000"/>
                <w:szCs w:val="20"/>
                <w:lang w:eastAsia="en-US"/>
              </w:rPr>
            </w:pPr>
            <w:r w:rsidRPr="00F86200">
              <w:rPr>
                <w:rFonts w:eastAsia="Times New Roman"/>
                <w:color w:val="000000"/>
                <w:szCs w:val="20"/>
                <w:lang w:eastAsia="en-US"/>
              </w:rPr>
              <w:t>Belukar muda</w:t>
            </w:r>
          </w:p>
        </w:tc>
        <w:tc>
          <w:tcPr>
            <w:tcW w:w="1020" w:type="pct"/>
            <w:tcBorders>
              <w:top w:val="single" w:sz="4" w:space="0" w:color="auto"/>
              <w:bottom w:val="nil"/>
            </w:tcBorders>
            <w:shd w:val="clear" w:color="auto" w:fill="auto"/>
            <w:noWrap/>
            <w:hideMark/>
          </w:tcPr>
          <w:p w:rsidR="00F8620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Pyrrosia </w:t>
            </w:r>
          </w:p>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polyda</w:t>
            </w:r>
            <w:r w:rsidRPr="00F86200">
              <w:rPr>
                <w:rFonts w:eastAsia="Times New Roman"/>
                <w:i/>
                <w:iCs/>
                <w:color w:val="000000"/>
                <w:szCs w:val="20"/>
                <w:lang w:eastAsia="en-US"/>
              </w:rPr>
              <w:t>c</w:t>
            </w:r>
            <w:r w:rsidRPr="00F86200">
              <w:rPr>
                <w:rFonts w:eastAsia="Times New Roman"/>
                <w:i/>
                <w:iCs/>
                <w:color w:val="000000"/>
                <w:szCs w:val="20"/>
                <w:lang w:eastAsia="en-US"/>
              </w:rPr>
              <w:t>tyla</w:t>
            </w:r>
            <w:r w:rsidRPr="00F86200">
              <w:rPr>
                <w:rFonts w:eastAsia="Times New Roman"/>
                <w:color w:val="000000"/>
                <w:szCs w:val="20"/>
                <w:lang w:eastAsia="en-US"/>
              </w:rPr>
              <w:t xml:space="preserve"> (93%)</w:t>
            </w:r>
          </w:p>
        </w:tc>
        <w:tc>
          <w:tcPr>
            <w:tcW w:w="1242" w:type="pct"/>
            <w:tcBorders>
              <w:top w:val="single" w:sz="4" w:space="0" w:color="auto"/>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Dendrocalamus</w:t>
            </w:r>
            <w:r w:rsidRPr="00F86200">
              <w:rPr>
                <w:rFonts w:eastAsia="Times New Roman"/>
                <w:color w:val="000000"/>
                <w:szCs w:val="20"/>
                <w:lang w:eastAsia="en-US"/>
              </w:rPr>
              <w:t xml:space="preserve"> sp (67%)</w:t>
            </w:r>
          </w:p>
        </w:tc>
        <w:tc>
          <w:tcPr>
            <w:tcW w:w="1053" w:type="pct"/>
            <w:tcBorders>
              <w:top w:val="single" w:sz="4" w:space="0" w:color="auto"/>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Lithocarpus bancanus</w:t>
            </w:r>
            <w:r w:rsidRPr="00F86200">
              <w:rPr>
                <w:rFonts w:eastAsia="Times New Roman"/>
                <w:color w:val="000000"/>
                <w:szCs w:val="20"/>
                <w:lang w:eastAsia="en-US"/>
              </w:rPr>
              <w:t xml:space="preserve"> (71%)</w:t>
            </w:r>
          </w:p>
        </w:tc>
        <w:tc>
          <w:tcPr>
            <w:tcW w:w="1132" w:type="pct"/>
            <w:tcBorders>
              <w:top w:val="single" w:sz="4" w:space="0" w:color="auto"/>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Balakata baccata</w:t>
            </w:r>
            <w:r w:rsidRPr="00F86200">
              <w:rPr>
                <w:rFonts w:eastAsia="Times New Roman"/>
                <w:color w:val="000000"/>
                <w:szCs w:val="20"/>
                <w:lang w:eastAsia="en-US"/>
              </w:rPr>
              <w:t xml:space="preserve"> (76%)</w:t>
            </w:r>
          </w:p>
        </w:tc>
      </w:tr>
      <w:tr w:rsidR="003C7BE0" w:rsidRPr="00F86200" w:rsidTr="004509F7">
        <w:trPr>
          <w:trHeight w:val="300"/>
        </w:trPr>
        <w:tc>
          <w:tcPr>
            <w:tcW w:w="553" w:type="pct"/>
            <w:vMerge/>
            <w:tcBorders>
              <w:top w:val="nil"/>
              <w:bottom w:val="nil"/>
            </w:tcBorders>
            <w:hideMark/>
          </w:tcPr>
          <w:p w:rsidR="003C7BE0" w:rsidRPr="00F86200" w:rsidRDefault="003C7BE0" w:rsidP="003C7BE0">
            <w:pPr>
              <w:ind w:firstLine="0"/>
              <w:jc w:val="left"/>
              <w:rPr>
                <w:rFonts w:eastAsia="Times New Roman"/>
                <w:color w:val="000000"/>
                <w:szCs w:val="20"/>
                <w:lang w:eastAsia="en-US"/>
              </w:rPr>
            </w:pPr>
          </w:p>
        </w:tc>
        <w:tc>
          <w:tcPr>
            <w:tcW w:w="1020" w:type="pct"/>
            <w:tcBorders>
              <w:top w:val="nil"/>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Clidemia hirta</w:t>
            </w:r>
          </w:p>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 </w:t>
            </w:r>
            <w:r w:rsidRPr="00F86200">
              <w:rPr>
                <w:rFonts w:eastAsia="Times New Roman"/>
                <w:color w:val="000000"/>
                <w:szCs w:val="20"/>
                <w:lang w:eastAsia="en-US"/>
              </w:rPr>
              <w:t>(35 %)</w:t>
            </w:r>
          </w:p>
        </w:tc>
        <w:tc>
          <w:tcPr>
            <w:tcW w:w="1242" w:type="pct"/>
            <w:tcBorders>
              <w:top w:val="nil"/>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Hevea brasiliensis</w:t>
            </w:r>
            <w:r w:rsidRPr="00F86200">
              <w:rPr>
                <w:rFonts w:eastAsia="Times New Roman"/>
                <w:color w:val="000000"/>
                <w:szCs w:val="20"/>
                <w:lang w:eastAsia="en-US"/>
              </w:rPr>
              <w:t xml:space="preserve"> (17%)</w:t>
            </w:r>
          </w:p>
        </w:tc>
        <w:tc>
          <w:tcPr>
            <w:tcW w:w="1053" w:type="pct"/>
            <w:tcBorders>
              <w:top w:val="nil"/>
              <w:bottom w:val="nil"/>
            </w:tcBorders>
            <w:shd w:val="clear" w:color="auto" w:fill="auto"/>
            <w:noWrap/>
            <w:hideMark/>
          </w:tcPr>
          <w:p w:rsidR="00F8620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Nephelium </w:t>
            </w:r>
          </w:p>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cuspid</w:t>
            </w:r>
            <w:r w:rsidRPr="00F86200">
              <w:rPr>
                <w:rFonts w:eastAsia="Times New Roman"/>
                <w:i/>
                <w:iCs/>
                <w:color w:val="000000"/>
                <w:szCs w:val="20"/>
                <w:lang w:eastAsia="en-US"/>
              </w:rPr>
              <w:t>a</w:t>
            </w:r>
            <w:r w:rsidRPr="00F86200">
              <w:rPr>
                <w:rFonts w:eastAsia="Times New Roman"/>
                <w:i/>
                <w:iCs/>
                <w:color w:val="000000"/>
                <w:szCs w:val="20"/>
                <w:lang w:eastAsia="en-US"/>
              </w:rPr>
              <w:t xml:space="preserve">tum </w:t>
            </w:r>
            <w:r w:rsidRPr="00F86200">
              <w:rPr>
                <w:rFonts w:eastAsia="Times New Roman"/>
                <w:color w:val="000000"/>
                <w:szCs w:val="20"/>
                <w:lang w:eastAsia="en-US"/>
              </w:rPr>
              <w:t>(68%)</w:t>
            </w:r>
          </w:p>
        </w:tc>
        <w:tc>
          <w:tcPr>
            <w:tcW w:w="1132" w:type="pct"/>
            <w:tcBorders>
              <w:top w:val="nil"/>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Lithocarpus elegans</w:t>
            </w:r>
            <w:r w:rsidRPr="00F86200">
              <w:rPr>
                <w:rFonts w:eastAsia="Times New Roman"/>
                <w:color w:val="000000"/>
                <w:szCs w:val="20"/>
                <w:lang w:eastAsia="en-US"/>
              </w:rPr>
              <w:t xml:space="preserve"> (75%)</w:t>
            </w:r>
          </w:p>
        </w:tc>
      </w:tr>
      <w:tr w:rsidR="003C7BE0" w:rsidRPr="00F86200" w:rsidTr="004509F7">
        <w:trPr>
          <w:trHeight w:val="300"/>
        </w:trPr>
        <w:tc>
          <w:tcPr>
            <w:tcW w:w="553" w:type="pct"/>
            <w:vMerge/>
            <w:tcBorders>
              <w:top w:val="nil"/>
              <w:bottom w:val="single" w:sz="4" w:space="0" w:color="auto"/>
            </w:tcBorders>
            <w:hideMark/>
          </w:tcPr>
          <w:p w:rsidR="003C7BE0" w:rsidRPr="00F86200" w:rsidRDefault="003C7BE0" w:rsidP="003C7BE0">
            <w:pPr>
              <w:ind w:firstLine="0"/>
              <w:jc w:val="left"/>
              <w:rPr>
                <w:rFonts w:eastAsia="Times New Roman"/>
                <w:color w:val="000000"/>
                <w:szCs w:val="20"/>
                <w:lang w:eastAsia="en-US"/>
              </w:rPr>
            </w:pPr>
          </w:p>
        </w:tc>
        <w:tc>
          <w:tcPr>
            <w:tcW w:w="1020" w:type="pct"/>
            <w:tcBorders>
              <w:top w:val="nil"/>
              <w:bottom w:val="single" w:sz="4" w:space="0" w:color="auto"/>
            </w:tcBorders>
            <w:shd w:val="clear" w:color="auto" w:fill="auto"/>
            <w:noWrap/>
            <w:hideMark/>
          </w:tcPr>
          <w:p w:rsidR="00F8620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Psychotria </w:t>
            </w:r>
          </w:p>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virid</w:t>
            </w:r>
            <w:r w:rsidRPr="00F86200">
              <w:rPr>
                <w:rFonts w:eastAsia="Times New Roman"/>
                <w:i/>
                <w:iCs/>
                <w:color w:val="000000"/>
                <w:szCs w:val="20"/>
                <w:lang w:eastAsia="en-US"/>
              </w:rPr>
              <w:t>i</w:t>
            </w:r>
            <w:r w:rsidRPr="00F86200">
              <w:rPr>
                <w:rFonts w:eastAsia="Times New Roman"/>
                <w:i/>
                <w:iCs/>
                <w:color w:val="000000"/>
                <w:szCs w:val="20"/>
                <w:lang w:eastAsia="en-US"/>
              </w:rPr>
              <w:t>flora</w:t>
            </w:r>
            <w:r w:rsidRPr="00F86200">
              <w:rPr>
                <w:rFonts w:eastAsia="Times New Roman"/>
                <w:color w:val="000000"/>
                <w:szCs w:val="20"/>
                <w:lang w:eastAsia="en-US"/>
              </w:rPr>
              <w:t xml:space="preserve"> (23%)</w:t>
            </w:r>
          </w:p>
        </w:tc>
        <w:tc>
          <w:tcPr>
            <w:tcW w:w="1242" w:type="pct"/>
            <w:tcBorders>
              <w:top w:val="nil"/>
              <w:bottom w:val="single" w:sz="4" w:space="0" w:color="auto"/>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Gigantochloa sco</w:t>
            </w:r>
            <w:r w:rsidRPr="00F86200">
              <w:rPr>
                <w:rFonts w:eastAsia="Times New Roman"/>
                <w:i/>
                <w:iCs/>
                <w:color w:val="000000"/>
                <w:szCs w:val="20"/>
                <w:lang w:eastAsia="en-US"/>
              </w:rPr>
              <w:t>r</w:t>
            </w:r>
            <w:r w:rsidRPr="00F86200">
              <w:rPr>
                <w:rFonts w:eastAsia="Times New Roman"/>
                <w:i/>
                <w:iCs/>
                <w:color w:val="000000"/>
                <w:szCs w:val="20"/>
                <w:lang w:eastAsia="en-US"/>
              </w:rPr>
              <w:t xml:space="preserve">techinii </w:t>
            </w:r>
            <w:r w:rsidRPr="00F86200">
              <w:rPr>
                <w:rFonts w:eastAsia="Times New Roman"/>
                <w:color w:val="000000"/>
                <w:szCs w:val="20"/>
                <w:lang w:eastAsia="en-US"/>
              </w:rPr>
              <w:t>(200%)</w:t>
            </w:r>
          </w:p>
        </w:tc>
        <w:tc>
          <w:tcPr>
            <w:tcW w:w="1053" w:type="pct"/>
            <w:tcBorders>
              <w:top w:val="nil"/>
              <w:bottom w:val="single" w:sz="4" w:space="0" w:color="auto"/>
            </w:tcBorders>
            <w:shd w:val="clear" w:color="auto" w:fill="auto"/>
            <w:noWrap/>
            <w:hideMark/>
          </w:tcPr>
          <w:p w:rsidR="00F8620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Elaeocarpus </w:t>
            </w:r>
          </w:p>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stip</w:t>
            </w:r>
            <w:r w:rsidRPr="00F86200">
              <w:rPr>
                <w:rFonts w:eastAsia="Times New Roman"/>
                <w:i/>
                <w:iCs/>
                <w:color w:val="000000"/>
                <w:szCs w:val="20"/>
                <w:lang w:eastAsia="en-US"/>
              </w:rPr>
              <w:t>u</w:t>
            </w:r>
            <w:r w:rsidRPr="00F86200">
              <w:rPr>
                <w:rFonts w:eastAsia="Times New Roman"/>
                <w:i/>
                <w:iCs/>
                <w:color w:val="000000"/>
                <w:szCs w:val="20"/>
                <w:lang w:eastAsia="en-US"/>
              </w:rPr>
              <w:t>laris</w:t>
            </w:r>
            <w:r w:rsidRPr="00F86200">
              <w:rPr>
                <w:rFonts w:eastAsia="Times New Roman"/>
                <w:color w:val="000000"/>
                <w:szCs w:val="20"/>
                <w:lang w:eastAsia="en-US"/>
              </w:rPr>
              <w:t xml:space="preserve"> (42%)</w:t>
            </w:r>
          </w:p>
        </w:tc>
        <w:tc>
          <w:tcPr>
            <w:tcW w:w="1132" w:type="pct"/>
            <w:tcBorders>
              <w:top w:val="nil"/>
              <w:bottom w:val="single" w:sz="4" w:space="0" w:color="auto"/>
            </w:tcBorders>
            <w:shd w:val="clear" w:color="auto" w:fill="auto"/>
            <w:noWrap/>
            <w:hideMark/>
          </w:tcPr>
          <w:p w:rsidR="00F8620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Dysoxylum </w:t>
            </w:r>
          </w:p>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arb</w:t>
            </w:r>
            <w:r w:rsidRPr="00F86200">
              <w:rPr>
                <w:rFonts w:eastAsia="Times New Roman"/>
                <w:i/>
                <w:iCs/>
                <w:color w:val="000000"/>
                <w:szCs w:val="20"/>
                <w:lang w:eastAsia="en-US"/>
              </w:rPr>
              <w:t>o</w:t>
            </w:r>
            <w:r w:rsidRPr="00F86200">
              <w:rPr>
                <w:rFonts w:eastAsia="Times New Roman"/>
                <w:i/>
                <w:iCs/>
                <w:color w:val="000000"/>
                <w:szCs w:val="20"/>
                <w:lang w:eastAsia="en-US"/>
              </w:rPr>
              <w:t xml:space="preserve">rescens </w:t>
            </w:r>
            <w:r w:rsidRPr="00F86200">
              <w:rPr>
                <w:rFonts w:eastAsia="Times New Roman"/>
                <w:color w:val="000000"/>
                <w:szCs w:val="20"/>
                <w:lang w:eastAsia="en-US"/>
              </w:rPr>
              <w:t>(42%)</w:t>
            </w:r>
          </w:p>
        </w:tc>
      </w:tr>
      <w:tr w:rsidR="003C7BE0" w:rsidRPr="00F86200" w:rsidTr="004509F7">
        <w:trPr>
          <w:trHeight w:val="300"/>
        </w:trPr>
        <w:tc>
          <w:tcPr>
            <w:tcW w:w="553" w:type="pct"/>
            <w:vMerge w:val="restart"/>
            <w:tcBorders>
              <w:top w:val="single" w:sz="4" w:space="0" w:color="auto"/>
            </w:tcBorders>
            <w:shd w:val="clear" w:color="auto" w:fill="auto"/>
            <w:noWrap/>
            <w:hideMark/>
          </w:tcPr>
          <w:p w:rsidR="003C7BE0" w:rsidRPr="00F86200" w:rsidRDefault="003C7BE0" w:rsidP="003C7BE0">
            <w:pPr>
              <w:ind w:firstLine="0"/>
              <w:jc w:val="left"/>
              <w:rPr>
                <w:rFonts w:eastAsia="Times New Roman"/>
                <w:color w:val="000000"/>
                <w:szCs w:val="20"/>
                <w:lang w:eastAsia="en-US"/>
              </w:rPr>
            </w:pPr>
            <w:r w:rsidRPr="00F86200">
              <w:rPr>
                <w:rFonts w:eastAsia="Times New Roman"/>
                <w:color w:val="000000"/>
                <w:szCs w:val="20"/>
                <w:lang w:eastAsia="en-US"/>
              </w:rPr>
              <w:t>Eks HT akasia</w:t>
            </w:r>
          </w:p>
        </w:tc>
        <w:tc>
          <w:tcPr>
            <w:tcW w:w="1020" w:type="pct"/>
            <w:tcBorders>
              <w:top w:val="single" w:sz="4" w:space="0" w:color="auto"/>
              <w:bottom w:val="nil"/>
            </w:tcBorders>
            <w:shd w:val="clear" w:color="auto" w:fill="auto"/>
            <w:noWrap/>
            <w:hideMark/>
          </w:tcPr>
          <w:p w:rsidR="00F8620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Imperata </w:t>
            </w:r>
          </w:p>
          <w:p w:rsidR="003C7BE0" w:rsidRPr="00F86200" w:rsidRDefault="003C7BE0" w:rsidP="003C7BE0">
            <w:pPr>
              <w:ind w:firstLine="0"/>
              <w:jc w:val="left"/>
              <w:rPr>
                <w:rFonts w:eastAsia="Times New Roman"/>
                <w:color w:val="000000"/>
                <w:szCs w:val="20"/>
                <w:lang w:eastAsia="en-US"/>
              </w:rPr>
            </w:pPr>
            <w:r w:rsidRPr="00F86200">
              <w:rPr>
                <w:rFonts w:eastAsia="Times New Roman"/>
                <w:i/>
                <w:iCs/>
                <w:color w:val="000000"/>
                <w:szCs w:val="20"/>
                <w:lang w:eastAsia="en-US"/>
              </w:rPr>
              <w:t>cylindr</w:t>
            </w:r>
            <w:r w:rsidRPr="00F86200">
              <w:rPr>
                <w:rFonts w:eastAsia="Times New Roman"/>
                <w:i/>
                <w:iCs/>
                <w:color w:val="000000"/>
                <w:szCs w:val="20"/>
                <w:lang w:eastAsia="en-US"/>
              </w:rPr>
              <w:t>i</w:t>
            </w:r>
            <w:r w:rsidRPr="00F86200">
              <w:rPr>
                <w:rFonts w:eastAsia="Times New Roman"/>
                <w:i/>
                <w:iCs/>
                <w:color w:val="000000"/>
                <w:szCs w:val="20"/>
                <w:lang w:eastAsia="en-US"/>
              </w:rPr>
              <w:t>ca</w:t>
            </w:r>
            <w:r w:rsidRPr="00F86200">
              <w:rPr>
                <w:rFonts w:eastAsia="Times New Roman"/>
                <w:color w:val="000000"/>
                <w:szCs w:val="20"/>
                <w:lang w:eastAsia="en-US"/>
              </w:rPr>
              <w:t xml:space="preserve"> (102%)</w:t>
            </w:r>
          </w:p>
        </w:tc>
        <w:tc>
          <w:tcPr>
            <w:tcW w:w="1242" w:type="pct"/>
            <w:tcBorders>
              <w:top w:val="single" w:sz="4" w:space="0" w:color="auto"/>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Acacia mangium </w:t>
            </w:r>
            <w:r w:rsidRPr="00F86200">
              <w:rPr>
                <w:rFonts w:eastAsia="Times New Roman"/>
                <w:color w:val="000000"/>
                <w:szCs w:val="20"/>
                <w:lang w:eastAsia="en-US"/>
              </w:rPr>
              <w:t>(119%)</w:t>
            </w:r>
          </w:p>
        </w:tc>
        <w:tc>
          <w:tcPr>
            <w:tcW w:w="1053" w:type="pct"/>
            <w:tcBorders>
              <w:top w:val="single" w:sz="4" w:space="0" w:color="auto"/>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Acacia mangium </w:t>
            </w:r>
            <w:r w:rsidRPr="00F86200">
              <w:rPr>
                <w:rFonts w:eastAsia="Times New Roman"/>
                <w:color w:val="000000"/>
                <w:szCs w:val="20"/>
                <w:lang w:eastAsia="en-US"/>
              </w:rPr>
              <w:t>(300%)</w:t>
            </w:r>
          </w:p>
        </w:tc>
        <w:tc>
          <w:tcPr>
            <w:tcW w:w="1132" w:type="pct"/>
            <w:tcBorders>
              <w:top w:val="single" w:sz="4" w:space="0" w:color="auto"/>
              <w:bottom w:val="nil"/>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Acacia mangium </w:t>
            </w:r>
            <w:r w:rsidRPr="00F86200">
              <w:rPr>
                <w:rFonts w:eastAsia="Times New Roman"/>
                <w:color w:val="000000"/>
                <w:szCs w:val="20"/>
                <w:lang w:eastAsia="en-US"/>
              </w:rPr>
              <w:t>(300%)</w:t>
            </w:r>
          </w:p>
        </w:tc>
      </w:tr>
      <w:tr w:rsidR="003C7BE0" w:rsidRPr="00F86200" w:rsidTr="004509F7">
        <w:trPr>
          <w:trHeight w:val="300"/>
        </w:trPr>
        <w:tc>
          <w:tcPr>
            <w:tcW w:w="553" w:type="pct"/>
            <w:vMerge/>
            <w:hideMark/>
          </w:tcPr>
          <w:p w:rsidR="003C7BE0" w:rsidRPr="00F86200" w:rsidRDefault="003C7BE0" w:rsidP="003C7BE0">
            <w:pPr>
              <w:ind w:firstLine="0"/>
              <w:jc w:val="left"/>
              <w:rPr>
                <w:rFonts w:eastAsia="Times New Roman"/>
                <w:color w:val="000000"/>
                <w:sz w:val="22"/>
                <w:szCs w:val="22"/>
                <w:lang w:eastAsia="en-US"/>
              </w:rPr>
            </w:pPr>
          </w:p>
        </w:tc>
        <w:tc>
          <w:tcPr>
            <w:tcW w:w="1020" w:type="pct"/>
            <w:tcBorders>
              <w:top w:val="nil"/>
              <w:bottom w:val="single" w:sz="4" w:space="0" w:color="auto"/>
            </w:tcBorders>
            <w:shd w:val="clear" w:color="auto" w:fill="auto"/>
            <w:noWrap/>
            <w:hideMark/>
          </w:tcPr>
          <w:p w:rsidR="00F8620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Ageratum</w:t>
            </w:r>
          </w:p>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 c</w:t>
            </w:r>
            <w:r w:rsidRPr="00F86200">
              <w:rPr>
                <w:rFonts w:eastAsia="Times New Roman"/>
                <w:i/>
                <w:iCs/>
                <w:color w:val="000000"/>
                <w:szCs w:val="20"/>
                <w:lang w:eastAsia="en-US"/>
              </w:rPr>
              <w:t>o</w:t>
            </w:r>
            <w:r w:rsidRPr="00F86200">
              <w:rPr>
                <w:rFonts w:eastAsia="Times New Roman"/>
                <w:i/>
                <w:iCs/>
                <w:color w:val="000000"/>
                <w:szCs w:val="20"/>
                <w:lang w:eastAsia="en-US"/>
              </w:rPr>
              <w:t xml:space="preserve">nyzoides </w:t>
            </w:r>
            <w:r w:rsidRPr="00F86200">
              <w:rPr>
                <w:rFonts w:eastAsia="Times New Roman"/>
                <w:color w:val="000000"/>
                <w:szCs w:val="20"/>
                <w:lang w:eastAsia="en-US"/>
              </w:rPr>
              <w:t>(73%)</w:t>
            </w:r>
          </w:p>
        </w:tc>
        <w:tc>
          <w:tcPr>
            <w:tcW w:w="1242" w:type="pct"/>
            <w:tcBorders>
              <w:top w:val="nil"/>
              <w:bottom w:val="single" w:sz="4" w:space="0" w:color="auto"/>
            </w:tcBorders>
            <w:shd w:val="clear" w:color="auto" w:fill="auto"/>
            <w:noWrap/>
            <w:hideMark/>
          </w:tcPr>
          <w:p w:rsidR="003C7BE0" w:rsidRPr="00F86200" w:rsidRDefault="003C7BE0" w:rsidP="003C7BE0">
            <w:pPr>
              <w:ind w:firstLine="0"/>
              <w:jc w:val="left"/>
              <w:rPr>
                <w:rFonts w:eastAsia="Times New Roman"/>
                <w:i/>
                <w:iCs/>
                <w:color w:val="000000"/>
                <w:szCs w:val="20"/>
                <w:lang w:eastAsia="en-US"/>
              </w:rPr>
            </w:pPr>
            <w:r w:rsidRPr="00F86200">
              <w:rPr>
                <w:rFonts w:eastAsia="Times New Roman"/>
                <w:i/>
                <w:iCs/>
                <w:color w:val="000000"/>
                <w:szCs w:val="20"/>
                <w:lang w:eastAsia="en-US"/>
              </w:rPr>
              <w:t xml:space="preserve">Dendrocalamus </w:t>
            </w:r>
            <w:r w:rsidRPr="00F86200">
              <w:rPr>
                <w:rFonts w:eastAsia="Times New Roman"/>
                <w:color w:val="000000"/>
                <w:szCs w:val="20"/>
                <w:lang w:eastAsia="en-US"/>
              </w:rPr>
              <w:t>sp. (67%)</w:t>
            </w:r>
          </w:p>
        </w:tc>
        <w:tc>
          <w:tcPr>
            <w:tcW w:w="1053" w:type="pct"/>
            <w:tcBorders>
              <w:top w:val="nil"/>
              <w:bottom w:val="single" w:sz="4" w:space="0" w:color="auto"/>
            </w:tcBorders>
            <w:shd w:val="clear" w:color="auto" w:fill="auto"/>
            <w:noWrap/>
            <w:hideMark/>
          </w:tcPr>
          <w:p w:rsidR="003C7BE0" w:rsidRPr="00F86200" w:rsidRDefault="003C7BE0" w:rsidP="003C7BE0">
            <w:pPr>
              <w:ind w:firstLine="0"/>
              <w:jc w:val="left"/>
              <w:rPr>
                <w:rFonts w:eastAsia="Times New Roman"/>
                <w:color w:val="000000"/>
                <w:szCs w:val="20"/>
                <w:lang w:eastAsia="en-US"/>
              </w:rPr>
            </w:pPr>
            <w:r w:rsidRPr="00F86200">
              <w:rPr>
                <w:rFonts w:eastAsia="Times New Roman"/>
                <w:color w:val="000000"/>
                <w:szCs w:val="20"/>
                <w:lang w:eastAsia="en-US"/>
              </w:rPr>
              <w:t> </w:t>
            </w:r>
          </w:p>
        </w:tc>
        <w:tc>
          <w:tcPr>
            <w:tcW w:w="1132" w:type="pct"/>
            <w:tcBorders>
              <w:top w:val="nil"/>
              <w:bottom w:val="single" w:sz="4" w:space="0" w:color="auto"/>
            </w:tcBorders>
            <w:shd w:val="clear" w:color="auto" w:fill="auto"/>
            <w:noWrap/>
            <w:hideMark/>
          </w:tcPr>
          <w:p w:rsidR="003C7BE0" w:rsidRPr="00F86200" w:rsidRDefault="003C7BE0" w:rsidP="003C7BE0">
            <w:pPr>
              <w:ind w:firstLine="0"/>
              <w:jc w:val="left"/>
              <w:rPr>
                <w:rFonts w:eastAsia="Times New Roman"/>
                <w:color w:val="000000"/>
                <w:szCs w:val="20"/>
                <w:lang w:eastAsia="en-US"/>
              </w:rPr>
            </w:pPr>
            <w:r w:rsidRPr="00F86200">
              <w:rPr>
                <w:rFonts w:eastAsia="Times New Roman"/>
                <w:color w:val="000000"/>
                <w:szCs w:val="20"/>
                <w:lang w:eastAsia="en-US"/>
              </w:rPr>
              <w:t> </w:t>
            </w:r>
          </w:p>
        </w:tc>
      </w:tr>
    </w:tbl>
    <w:p w:rsidR="00A11D5E" w:rsidRDefault="00A11D5E" w:rsidP="00F86200">
      <w:pPr>
        <w:ind w:firstLine="0"/>
        <w:rPr>
          <w:color w:val="000000" w:themeColor="text1"/>
        </w:rPr>
      </w:pPr>
    </w:p>
    <w:p w:rsidR="00A11D5E" w:rsidRDefault="00A11D5E" w:rsidP="00F86200">
      <w:pPr>
        <w:ind w:firstLine="0"/>
        <w:rPr>
          <w:color w:val="000000" w:themeColor="text1"/>
        </w:rPr>
        <w:sectPr w:rsidR="00A11D5E" w:rsidSect="007F4FC9">
          <w:type w:val="continuous"/>
          <w:pgSz w:w="11907" w:h="16840" w:code="9"/>
          <w:pgMar w:top="1418" w:right="1418" w:bottom="1134" w:left="1134" w:header="851" w:footer="851" w:gutter="0"/>
          <w:cols w:space="567"/>
          <w:docGrid w:linePitch="360"/>
        </w:sectPr>
      </w:pPr>
    </w:p>
    <w:p w:rsidR="003C7BE0" w:rsidRPr="000D44D6" w:rsidRDefault="003C7BE0" w:rsidP="000D44D6">
      <w:pPr>
        <w:ind w:firstLine="284"/>
        <w:rPr>
          <w:rFonts w:eastAsia="Times New Roman"/>
          <w:color w:val="000000" w:themeColor="text1"/>
          <w:lang w:eastAsia="en-US"/>
        </w:rPr>
      </w:pPr>
      <w:r>
        <w:rPr>
          <w:color w:val="000000" w:themeColor="text1"/>
        </w:rPr>
        <w:t>Hasil perhitungan INP diseluruh tingkat pe</w:t>
      </w:r>
      <w:r>
        <w:rPr>
          <w:color w:val="000000" w:themeColor="text1"/>
        </w:rPr>
        <w:t>r</w:t>
      </w:r>
      <w:r>
        <w:rPr>
          <w:color w:val="000000" w:themeColor="text1"/>
        </w:rPr>
        <w:t>mudaan yang memiliki nilai INP yang lebih dari 10 mengindikasikan bahwa terdapat jenis dominan yang memanfaatkan kondisi lingkungan secara optimal dan efisien sehingga ketaha</w:t>
      </w:r>
      <w:r>
        <w:rPr>
          <w:color w:val="000000" w:themeColor="text1"/>
        </w:rPr>
        <w:t>n</w:t>
      </w:r>
      <w:r>
        <w:rPr>
          <w:color w:val="000000" w:themeColor="text1"/>
        </w:rPr>
        <w:t>an dan pertumbuhan dari</w:t>
      </w:r>
      <w:r w:rsidRPr="008E2C7F">
        <w:rPr>
          <w:bCs/>
          <w:noProof/>
          <w:sz w:val="22"/>
          <w:lang w:eastAsia="en-US"/>
        </w:rPr>
        <w:t xml:space="preserve"> </w:t>
      </w:r>
      <w:r>
        <w:rPr>
          <w:color w:val="000000" w:themeColor="text1"/>
        </w:rPr>
        <w:t xml:space="preserve"> jenis tersebut lebih stabil dibandingkan jenis yang lain (Mawazin &amp; Subiakto 2013). Jenis-jenis dominan tersebut menjadi penciri kondisi ekosistem, pada t</w:t>
      </w:r>
      <w:r>
        <w:rPr>
          <w:color w:val="000000" w:themeColor="text1"/>
        </w:rPr>
        <w:t>i</w:t>
      </w:r>
      <w:r>
        <w:rPr>
          <w:color w:val="000000" w:themeColor="text1"/>
        </w:rPr>
        <w:t>pologi eks HT akasia vegetasi alang-alang (</w:t>
      </w:r>
      <w:r>
        <w:rPr>
          <w:i/>
          <w:color w:val="000000" w:themeColor="text1"/>
        </w:rPr>
        <w:t>I.cylindrical</w:t>
      </w:r>
      <w:r>
        <w:rPr>
          <w:color w:val="000000" w:themeColor="text1"/>
        </w:rPr>
        <w:t>) dan semak-semak kecil (</w:t>
      </w:r>
      <w:r>
        <w:rPr>
          <w:i/>
          <w:color w:val="000000" w:themeColor="text1"/>
        </w:rPr>
        <w:t>A.conyzoides</w:t>
      </w:r>
      <w:r>
        <w:rPr>
          <w:color w:val="000000" w:themeColor="text1"/>
        </w:rPr>
        <w:t>) mendominasi di lokasi tersebut. Hal ini menunjukkan proses suksesi pada areal terganggu diawali dengan pertumbuhan jenis rerumputan. Kemudian muncul belukar dan herba dari famili Melastomataceae (</w:t>
      </w:r>
      <w:r>
        <w:rPr>
          <w:i/>
          <w:color w:val="000000" w:themeColor="text1"/>
        </w:rPr>
        <w:t>C</w:t>
      </w:r>
      <w:r>
        <w:rPr>
          <w:color w:val="000000" w:themeColor="text1"/>
        </w:rPr>
        <w:t>.</w:t>
      </w:r>
      <w:r>
        <w:rPr>
          <w:i/>
          <w:color w:val="000000" w:themeColor="text1"/>
        </w:rPr>
        <w:t>hirta</w:t>
      </w:r>
      <w:r>
        <w:rPr>
          <w:color w:val="000000" w:themeColor="text1"/>
        </w:rPr>
        <w:t xml:space="preserve">) dan </w:t>
      </w:r>
      <w:r>
        <w:rPr>
          <w:rFonts w:eastAsia="Times New Roman"/>
          <w:color w:val="000000" w:themeColor="text1"/>
          <w:lang w:eastAsia="en-US"/>
        </w:rPr>
        <w:t>Polypodiaceae (</w:t>
      </w:r>
      <w:r>
        <w:rPr>
          <w:rFonts w:eastAsia="Times New Roman"/>
          <w:i/>
          <w:color w:val="000000" w:themeColor="text1"/>
          <w:lang w:eastAsia="en-US"/>
        </w:rPr>
        <w:t>P</w:t>
      </w:r>
      <w:r>
        <w:rPr>
          <w:rFonts w:eastAsia="Times New Roman"/>
          <w:color w:val="000000" w:themeColor="text1"/>
          <w:lang w:eastAsia="en-US"/>
        </w:rPr>
        <w:t>.</w:t>
      </w:r>
      <w:r>
        <w:rPr>
          <w:rFonts w:eastAsia="Times New Roman"/>
          <w:i/>
          <w:color w:val="000000" w:themeColor="text1"/>
          <w:lang w:eastAsia="en-US"/>
        </w:rPr>
        <w:t>polydactyla</w:t>
      </w:r>
      <w:r>
        <w:rPr>
          <w:rFonts w:eastAsia="Times New Roman"/>
          <w:color w:val="000000" w:themeColor="text1"/>
          <w:lang w:eastAsia="en-US"/>
        </w:rPr>
        <w:t>) yang ditemukan pada tipologi belukar muda. Selanjutnya akan tumbuh pohon hutan sekunder seperti jenis pi</w:t>
      </w:r>
      <w:r>
        <w:rPr>
          <w:rFonts w:eastAsia="Times New Roman"/>
          <w:color w:val="000000" w:themeColor="text1"/>
          <w:lang w:eastAsia="en-US"/>
        </w:rPr>
        <w:t>o</w:t>
      </w:r>
      <w:r>
        <w:rPr>
          <w:rFonts w:eastAsia="Times New Roman"/>
          <w:color w:val="000000" w:themeColor="text1"/>
          <w:lang w:eastAsia="en-US"/>
        </w:rPr>
        <w:t xml:space="preserve">neer </w:t>
      </w:r>
      <w:r>
        <w:rPr>
          <w:rFonts w:eastAsia="Times New Roman"/>
          <w:i/>
          <w:color w:val="000000" w:themeColor="text1"/>
          <w:lang w:eastAsia="en-US"/>
        </w:rPr>
        <w:t>Macaranga</w:t>
      </w:r>
      <w:r>
        <w:rPr>
          <w:rFonts w:eastAsia="Times New Roman"/>
          <w:color w:val="000000" w:themeColor="text1"/>
          <w:lang w:eastAsia="en-US"/>
        </w:rPr>
        <w:t xml:space="preserve">, </w:t>
      </w:r>
      <w:r>
        <w:rPr>
          <w:rFonts w:eastAsia="Times New Roman"/>
          <w:i/>
          <w:color w:val="000000" w:themeColor="text1"/>
          <w:lang w:eastAsia="en-US"/>
        </w:rPr>
        <w:t>Baccaurea</w:t>
      </w:r>
      <w:r>
        <w:rPr>
          <w:rFonts w:eastAsia="Times New Roman"/>
          <w:color w:val="000000" w:themeColor="text1"/>
          <w:lang w:eastAsia="en-US"/>
        </w:rPr>
        <w:t xml:space="preserve"> yang ditemukan pada tipologi belukar tua. Terakhir, akan tumbuh jenis-jenis Dipterocarpaceae (</w:t>
      </w:r>
      <w:r>
        <w:rPr>
          <w:rFonts w:eastAsia="Times New Roman"/>
          <w:i/>
          <w:color w:val="000000" w:themeColor="text1"/>
          <w:lang w:eastAsia="en-US"/>
        </w:rPr>
        <w:t xml:space="preserve">Shorea </w:t>
      </w:r>
      <w:r w:rsidRPr="00E76460">
        <w:rPr>
          <w:rFonts w:eastAsia="Times New Roman"/>
          <w:color w:val="000000" w:themeColor="text1"/>
          <w:lang w:eastAsia="en-US"/>
        </w:rPr>
        <w:t>sp</w:t>
      </w:r>
      <w:r>
        <w:rPr>
          <w:rFonts w:eastAsia="Times New Roman"/>
          <w:color w:val="000000" w:themeColor="text1"/>
          <w:lang w:eastAsia="en-US"/>
        </w:rPr>
        <w:t>.) yang ditemukan pada tipologi hutan sekunder tua (Soerianegara &amp; Indrawan 2014). Dominansi jenis di belukar tua dan hutan sekunder yang tidak sesuai dengan Soerianegara dan Indrawan (2014) diduga karena proses suksesi yang belum mencapai klimaks dimana tegakan masih didominasi oleh jenis-jenis yang intoleran (tidak t</w:t>
      </w:r>
      <w:r>
        <w:rPr>
          <w:rFonts w:eastAsia="Times New Roman"/>
          <w:color w:val="000000" w:themeColor="text1"/>
          <w:lang w:eastAsia="en-US"/>
        </w:rPr>
        <w:t>a</w:t>
      </w:r>
      <w:r>
        <w:rPr>
          <w:rFonts w:eastAsia="Times New Roman"/>
          <w:color w:val="000000" w:themeColor="text1"/>
          <w:lang w:eastAsia="en-US"/>
        </w:rPr>
        <w:t>han naungan).</w:t>
      </w:r>
      <w:r>
        <w:rPr>
          <w:rFonts w:eastAsia="Times New Roman"/>
          <w:bCs/>
        </w:rPr>
        <w:t xml:space="preserve"> </w:t>
      </w:r>
    </w:p>
    <w:p w:rsidR="00A11D5E" w:rsidRPr="00F86200" w:rsidRDefault="00A11D5E" w:rsidP="004509F7">
      <w:pPr>
        <w:ind w:firstLine="0"/>
        <w:rPr>
          <w:rFonts w:eastAsia="Times New Roman"/>
          <w:color w:val="000000" w:themeColor="text1"/>
          <w:lang w:eastAsia="en-US"/>
        </w:rPr>
      </w:pPr>
    </w:p>
    <w:p w:rsidR="003C7BE0" w:rsidRPr="004509F7" w:rsidRDefault="007F4FC9" w:rsidP="00F86200">
      <w:pPr>
        <w:ind w:left="284" w:hanging="284"/>
        <w:rPr>
          <w:color w:val="000000" w:themeColor="text1"/>
        </w:rPr>
      </w:pPr>
      <w:r w:rsidRPr="004509F7">
        <w:rPr>
          <w:color w:val="000000" w:themeColor="text1"/>
        </w:rPr>
        <w:t xml:space="preserve">d. </w:t>
      </w:r>
      <w:r w:rsidR="003C7BE0" w:rsidRPr="004509F7">
        <w:rPr>
          <w:color w:val="000000" w:themeColor="text1"/>
        </w:rPr>
        <w:t>Nilai indeks keanekaragaman (H’), kekayaan (DMg), kemerataan  (E), dominansi  (ID)</w:t>
      </w:r>
    </w:p>
    <w:p w:rsidR="00F86200" w:rsidRPr="00A85807" w:rsidRDefault="003C7BE0" w:rsidP="00E144F3">
      <w:pPr>
        <w:ind w:firstLine="284"/>
        <w:rPr>
          <w:color w:val="000000" w:themeColor="text1"/>
        </w:rPr>
      </w:pPr>
      <w:r w:rsidRPr="00A85807">
        <w:rPr>
          <w:color w:val="000000" w:themeColor="text1"/>
        </w:rPr>
        <w:t xml:space="preserve">Perhitungan nilai indeks keanekaragaman, kekayaan, kemerataan dan dominasi bertujuan untuk mengetahui kondisi vegetasi di dalam suatu komunitas. Hasil perhitungan </w:t>
      </w:r>
      <w:r w:rsidR="004509F7">
        <w:rPr>
          <w:color w:val="000000" w:themeColor="text1"/>
        </w:rPr>
        <w:t xml:space="preserve"> keempat indeks tersebut</w:t>
      </w:r>
      <w:r w:rsidRPr="00A85807">
        <w:rPr>
          <w:color w:val="000000" w:themeColor="text1"/>
        </w:rPr>
        <w:t xml:space="preserve"> disajikan pada tabel </w:t>
      </w:r>
      <w:r w:rsidR="00A11D5E">
        <w:rPr>
          <w:color w:val="000000" w:themeColor="text1"/>
        </w:rPr>
        <w:t>4</w:t>
      </w:r>
      <w:r w:rsidRPr="00A85807">
        <w:rPr>
          <w:color w:val="000000" w:themeColor="text1"/>
        </w:rPr>
        <w:t>.</w:t>
      </w:r>
    </w:p>
    <w:p w:rsidR="003C7BE0" w:rsidRPr="00F86200" w:rsidRDefault="00A11D5E" w:rsidP="004509F7">
      <w:pPr>
        <w:pStyle w:val="Caption"/>
        <w:spacing w:after="0"/>
        <w:ind w:left="993" w:hanging="993"/>
        <w:jc w:val="both"/>
        <w:rPr>
          <w:sz w:val="20"/>
          <w:szCs w:val="20"/>
        </w:rPr>
      </w:pPr>
      <w:bookmarkStart w:id="7" w:name="_Toc459746280"/>
      <w:r>
        <w:rPr>
          <w:sz w:val="20"/>
          <w:szCs w:val="20"/>
        </w:rPr>
        <w:t>Tabel 4</w:t>
      </w:r>
      <w:r w:rsidR="004509F7">
        <w:rPr>
          <w:sz w:val="20"/>
          <w:szCs w:val="20"/>
        </w:rPr>
        <w:t xml:space="preserve">. </w:t>
      </w:r>
      <w:r w:rsidR="003C7BE0" w:rsidRPr="00F86200">
        <w:rPr>
          <w:sz w:val="20"/>
          <w:szCs w:val="20"/>
        </w:rPr>
        <w:t>Nilai indeks keanekaragaman (H’),</w:t>
      </w:r>
      <w:r w:rsidR="004509F7">
        <w:rPr>
          <w:sz w:val="20"/>
          <w:szCs w:val="20"/>
        </w:rPr>
        <w:t xml:space="preserve"> </w:t>
      </w:r>
      <w:r w:rsidR="00F86200">
        <w:rPr>
          <w:sz w:val="20"/>
          <w:szCs w:val="20"/>
        </w:rPr>
        <w:t>kekayaan</w:t>
      </w:r>
      <w:r w:rsidR="003C7BE0" w:rsidRPr="00F86200">
        <w:rPr>
          <w:sz w:val="20"/>
          <w:szCs w:val="20"/>
        </w:rPr>
        <w:t>(DMg), kemerataan  (E), dom</w:t>
      </w:r>
      <w:r w:rsidR="003C7BE0" w:rsidRPr="00F86200">
        <w:rPr>
          <w:sz w:val="20"/>
          <w:szCs w:val="20"/>
        </w:rPr>
        <w:t>i</w:t>
      </w:r>
      <w:r w:rsidR="003C7BE0" w:rsidRPr="00F86200">
        <w:rPr>
          <w:sz w:val="20"/>
          <w:szCs w:val="20"/>
        </w:rPr>
        <w:t>nansi (ID) tingkat permudaan pada setiap tipologi hutan</w:t>
      </w:r>
      <w:bookmarkEnd w:id="7"/>
    </w:p>
    <w:tbl>
      <w:tblPr>
        <w:tblW w:w="5000" w:type="pct"/>
        <w:tblLook w:val="04A0" w:firstRow="1" w:lastRow="0" w:firstColumn="1" w:lastColumn="0" w:noHBand="0" w:noVBand="1"/>
      </w:tblPr>
      <w:tblGrid>
        <w:gridCol w:w="1477"/>
        <w:gridCol w:w="783"/>
        <w:gridCol w:w="783"/>
        <w:gridCol w:w="784"/>
        <w:gridCol w:w="783"/>
      </w:tblGrid>
      <w:tr w:rsidR="003C7BE0" w:rsidRPr="004509F7" w:rsidTr="003C7BE0">
        <w:trPr>
          <w:trHeight w:val="300"/>
          <w:tblHeader/>
        </w:trPr>
        <w:tc>
          <w:tcPr>
            <w:tcW w:w="1084" w:type="pct"/>
            <w:tcBorders>
              <w:top w:val="single" w:sz="4" w:space="0" w:color="auto"/>
              <w:left w:val="nil"/>
              <w:bottom w:val="single" w:sz="4" w:space="0" w:color="auto"/>
              <w:right w:val="nil"/>
            </w:tcBorders>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Tipologi</w:t>
            </w:r>
          </w:p>
        </w:tc>
        <w:tc>
          <w:tcPr>
            <w:tcW w:w="979" w:type="pct"/>
            <w:tcBorders>
              <w:top w:val="single" w:sz="4" w:space="0" w:color="auto"/>
              <w:left w:val="nil"/>
              <w:bottom w:val="single" w:sz="4" w:space="0" w:color="auto"/>
              <w:right w:val="nil"/>
            </w:tcBorders>
            <w:noWrap/>
            <w:vAlign w:val="bottom"/>
            <w:hideMark/>
          </w:tcPr>
          <w:p w:rsidR="003C7BE0" w:rsidRPr="004509F7" w:rsidRDefault="003C7BE0" w:rsidP="003C7BE0">
            <w:pPr>
              <w:spacing w:line="276" w:lineRule="auto"/>
              <w:ind w:firstLine="0"/>
              <w:jc w:val="center"/>
              <w:rPr>
                <w:rFonts w:eastAsia="Times New Roman"/>
                <w:color w:val="000000" w:themeColor="text1"/>
                <w:szCs w:val="20"/>
                <w:lang w:eastAsia="en-US"/>
              </w:rPr>
            </w:pPr>
            <w:r w:rsidRPr="004509F7">
              <w:rPr>
                <w:rFonts w:eastAsia="Times New Roman"/>
                <w:color w:val="000000" w:themeColor="text1"/>
                <w:szCs w:val="20"/>
                <w:lang w:eastAsia="en-US"/>
              </w:rPr>
              <w:t>H’</w:t>
            </w:r>
          </w:p>
        </w:tc>
        <w:tc>
          <w:tcPr>
            <w:tcW w:w="979" w:type="pct"/>
            <w:tcBorders>
              <w:top w:val="single" w:sz="4" w:space="0" w:color="auto"/>
              <w:left w:val="nil"/>
              <w:bottom w:val="single" w:sz="4" w:space="0" w:color="auto"/>
              <w:right w:val="nil"/>
            </w:tcBorders>
            <w:noWrap/>
            <w:vAlign w:val="bottom"/>
            <w:hideMark/>
          </w:tcPr>
          <w:p w:rsidR="003C7BE0" w:rsidRPr="004509F7" w:rsidRDefault="003C7BE0" w:rsidP="003C7BE0">
            <w:pPr>
              <w:spacing w:line="276" w:lineRule="auto"/>
              <w:ind w:firstLine="0"/>
              <w:jc w:val="center"/>
              <w:rPr>
                <w:rFonts w:eastAsia="Times New Roman"/>
                <w:color w:val="000000" w:themeColor="text1"/>
                <w:szCs w:val="20"/>
                <w:lang w:eastAsia="en-US"/>
              </w:rPr>
            </w:pPr>
            <w:r w:rsidRPr="004509F7">
              <w:rPr>
                <w:rFonts w:eastAsia="Times New Roman"/>
                <w:color w:val="000000" w:themeColor="text1"/>
                <w:szCs w:val="20"/>
                <w:lang w:eastAsia="en-US"/>
              </w:rPr>
              <w:t>DMg</w:t>
            </w:r>
          </w:p>
        </w:tc>
        <w:tc>
          <w:tcPr>
            <w:tcW w:w="979" w:type="pct"/>
            <w:tcBorders>
              <w:top w:val="single" w:sz="4" w:space="0" w:color="auto"/>
              <w:left w:val="nil"/>
              <w:bottom w:val="single" w:sz="4" w:space="0" w:color="auto"/>
              <w:right w:val="nil"/>
            </w:tcBorders>
            <w:noWrap/>
            <w:vAlign w:val="bottom"/>
            <w:hideMark/>
          </w:tcPr>
          <w:p w:rsidR="003C7BE0" w:rsidRPr="004509F7" w:rsidRDefault="003C7BE0" w:rsidP="003C7BE0">
            <w:pPr>
              <w:spacing w:line="276" w:lineRule="auto"/>
              <w:ind w:firstLine="0"/>
              <w:jc w:val="center"/>
              <w:rPr>
                <w:rFonts w:eastAsia="Times New Roman"/>
                <w:color w:val="000000" w:themeColor="text1"/>
                <w:szCs w:val="20"/>
                <w:lang w:eastAsia="en-US"/>
              </w:rPr>
            </w:pPr>
            <w:r w:rsidRPr="004509F7">
              <w:rPr>
                <w:rFonts w:eastAsia="Times New Roman"/>
                <w:color w:val="000000" w:themeColor="text1"/>
                <w:szCs w:val="20"/>
                <w:lang w:eastAsia="en-US"/>
              </w:rPr>
              <w:t>E</w:t>
            </w:r>
          </w:p>
        </w:tc>
        <w:tc>
          <w:tcPr>
            <w:tcW w:w="978" w:type="pct"/>
            <w:tcBorders>
              <w:top w:val="single" w:sz="4" w:space="0" w:color="auto"/>
              <w:left w:val="nil"/>
              <w:bottom w:val="single" w:sz="4" w:space="0" w:color="auto"/>
              <w:right w:val="nil"/>
            </w:tcBorders>
            <w:noWrap/>
            <w:vAlign w:val="bottom"/>
            <w:hideMark/>
          </w:tcPr>
          <w:p w:rsidR="003C7BE0" w:rsidRPr="004509F7" w:rsidRDefault="003C7BE0" w:rsidP="003C7BE0">
            <w:pPr>
              <w:spacing w:line="276" w:lineRule="auto"/>
              <w:ind w:firstLine="0"/>
              <w:jc w:val="center"/>
              <w:rPr>
                <w:rFonts w:eastAsia="Times New Roman"/>
                <w:color w:val="000000" w:themeColor="text1"/>
                <w:szCs w:val="20"/>
                <w:lang w:eastAsia="en-US"/>
              </w:rPr>
            </w:pPr>
            <w:r w:rsidRPr="004509F7">
              <w:rPr>
                <w:rFonts w:eastAsia="Times New Roman"/>
                <w:color w:val="000000" w:themeColor="text1"/>
                <w:szCs w:val="20"/>
                <w:lang w:eastAsia="en-US"/>
              </w:rPr>
              <w:t>ID</w:t>
            </w:r>
          </w:p>
        </w:tc>
      </w:tr>
      <w:tr w:rsidR="003C7BE0" w:rsidRPr="004509F7" w:rsidTr="003C7BE0">
        <w:trPr>
          <w:trHeight w:val="300"/>
        </w:trPr>
        <w:tc>
          <w:tcPr>
            <w:tcW w:w="1084" w:type="pct"/>
            <w:tcBorders>
              <w:top w:val="single" w:sz="4" w:space="0" w:color="auto"/>
              <w:left w:val="nil"/>
              <w:bottom w:val="single" w:sz="4" w:space="0" w:color="auto"/>
              <w:right w:val="nil"/>
            </w:tcBorders>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Semai</w:t>
            </w:r>
          </w:p>
        </w:tc>
        <w:tc>
          <w:tcPr>
            <w:tcW w:w="979" w:type="pct"/>
            <w:tcBorders>
              <w:top w:val="single" w:sz="4" w:space="0" w:color="auto"/>
              <w:left w:val="nil"/>
              <w:bottom w:val="single" w:sz="4" w:space="0" w:color="auto"/>
              <w:right w:val="nil"/>
            </w:tcBorders>
            <w:noWrap/>
            <w:vAlign w:val="bottom"/>
          </w:tcPr>
          <w:p w:rsidR="003C7BE0" w:rsidRPr="004509F7" w:rsidRDefault="003C7BE0" w:rsidP="003C7BE0">
            <w:pPr>
              <w:spacing w:line="276" w:lineRule="auto"/>
              <w:ind w:firstLine="0"/>
              <w:jc w:val="left"/>
              <w:rPr>
                <w:rFonts w:eastAsia="Times New Roman"/>
                <w:color w:val="000000" w:themeColor="text1"/>
                <w:szCs w:val="20"/>
                <w:lang w:eastAsia="en-US"/>
              </w:rPr>
            </w:pPr>
          </w:p>
        </w:tc>
        <w:tc>
          <w:tcPr>
            <w:tcW w:w="979" w:type="pct"/>
            <w:tcBorders>
              <w:top w:val="single" w:sz="4" w:space="0" w:color="auto"/>
              <w:left w:val="nil"/>
              <w:bottom w:val="single" w:sz="4" w:space="0" w:color="auto"/>
              <w:right w:val="nil"/>
            </w:tcBorders>
            <w:noWrap/>
            <w:vAlign w:val="bottom"/>
          </w:tcPr>
          <w:p w:rsidR="003C7BE0" w:rsidRPr="004509F7" w:rsidRDefault="003C7BE0" w:rsidP="003C7BE0">
            <w:pPr>
              <w:spacing w:line="276" w:lineRule="auto"/>
              <w:ind w:firstLine="0"/>
              <w:jc w:val="left"/>
              <w:rPr>
                <w:rFonts w:eastAsia="Times New Roman"/>
                <w:color w:val="000000" w:themeColor="text1"/>
                <w:szCs w:val="20"/>
                <w:lang w:eastAsia="en-US"/>
              </w:rPr>
            </w:pPr>
          </w:p>
        </w:tc>
        <w:tc>
          <w:tcPr>
            <w:tcW w:w="979" w:type="pct"/>
            <w:tcBorders>
              <w:top w:val="single" w:sz="4" w:space="0" w:color="auto"/>
              <w:left w:val="nil"/>
              <w:bottom w:val="single" w:sz="4" w:space="0" w:color="auto"/>
              <w:right w:val="nil"/>
            </w:tcBorders>
            <w:noWrap/>
            <w:vAlign w:val="bottom"/>
          </w:tcPr>
          <w:p w:rsidR="003C7BE0" w:rsidRPr="004509F7" w:rsidRDefault="003C7BE0" w:rsidP="003C7BE0">
            <w:pPr>
              <w:spacing w:line="276" w:lineRule="auto"/>
              <w:ind w:firstLine="0"/>
              <w:jc w:val="left"/>
              <w:rPr>
                <w:rFonts w:eastAsia="Times New Roman"/>
                <w:color w:val="000000" w:themeColor="text1"/>
                <w:szCs w:val="20"/>
                <w:lang w:eastAsia="en-US"/>
              </w:rPr>
            </w:pPr>
          </w:p>
        </w:tc>
        <w:tc>
          <w:tcPr>
            <w:tcW w:w="978" w:type="pct"/>
            <w:tcBorders>
              <w:top w:val="single" w:sz="4" w:space="0" w:color="auto"/>
              <w:left w:val="nil"/>
              <w:bottom w:val="single" w:sz="4" w:space="0" w:color="auto"/>
              <w:right w:val="nil"/>
            </w:tcBorders>
            <w:noWrap/>
            <w:vAlign w:val="bottom"/>
          </w:tcPr>
          <w:p w:rsidR="003C7BE0" w:rsidRPr="004509F7" w:rsidRDefault="003C7BE0" w:rsidP="003C7BE0">
            <w:pPr>
              <w:spacing w:line="276" w:lineRule="auto"/>
              <w:ind w:firstLine="0"/>
              <w:jc w:val="left"/>
              <w:rPr>
                <w:rFonts w:eastAsia="Times New Roman"/>
                <w:color w:val="000000" w:themeColor="text1"/>
                <w:szCs w:val="20"/>
                <w:lang w:eastAsia="en-US"/>
              </w:rPr>
            </w:pPr>
          </w:p>
        </w:tc>
      </w:tr>
      <w:tr w:rsidR="003C7BE0" w:rsidRPr="004509F7" w:rsidTr="003C7BE0">
        <w:trPr>
          <w:trHeight w:val="300"/>
        </w:trPr>
        <w:tc>
          <w:tcPr>
            <w:tcW w:w="1084"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Hutan sekunder</w:t>
            </w:r>
          </w:p>
        </w:tc>
        <w:tc>
          <w:tcPr>
            <w:tcW w:w="979"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3.49</w:t>
            </w:r>
            <w:r w:rsidRPr="004509F7">
              <w:rPr>
                <w:bCs/>
                <w:color w:val="000000"/>
                <w:szCs w:val="20"/>
                <w:vertAlign w:val="superscript"/>
              </w:rPr>
              <w:t>T</w:t>
            </w:r>
          </w:p>
        </w:tc>
        <w:tc>
          <w:tcPr>
            <w:tcW w:w="979"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10.95</w:t>
            </w:r>
            <w:r w:rsidRPr="004509F7">
              <w:rPr>
                <w:bCs/>
                <w:color w:val="000000"/>
                <w:szCs w:val="20"/>
                <w:vertAlign w:val="superscript"/>
              </w:rPr>
              <w:t>T</w:t>
            </w:r>
          </w:p>
        </w:tc>
        <w:tc>
          <w:tcPr>
            <w:tcW w:w="979"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0.94</w:t>
            </w:r>
            <w:r w:rsidRPr="004509F7">
              <w:rPr>
                <w:bCs/>
                <w:color w:val="000000"/>
                <w:szCs w:val="20"/>
                <w:vertAlign w:val="superscript"/>
              </w:rPr>
              <w:t xml:space="preserve"> T</w:t>
            </w:r>
          </w:p>
        </w:tc>
        <w:tc>
          <w:tcPr>
            <w:tcW w:w="978"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0.47</w:t>
            </w:r>
            <w:r w:rsidRPr="004509F7">
              <w:rPr>
                <w:bCs/>
                <w:color w:val="000000"/>
                <w:szCs w:val="20"/>
                <w:vertAlign w:val="superscript"/>
              </w:rPr>
              <w:t xml:space="preserve"> S</w:t>
            </w:r>
          </w:p>
        </w:tc>
      </w:tr>
      <w:tr w:rsidR="003C7BE0" w:rsidRPr="004509F7" w:rsidTr="003C7BE0">
        <w:trPr>
          <w:trHeight w:val="300"/>
        </w:trPr>
        <w:tc>
          <w:tcPr>
            <w:tcW w:w="1084" w:type="pct"/>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Belukar tua</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3.16</w:t>
            </w:r>
            <w:r w:rsidRPr="004509F7">
              <w:rPr>
                <w:bCs/>
                <w:color w:val="000000"/>
                <w:szCs w:val="20"/>
                <w:vertAlign w:val="superscript"/>
              </w:rPr>
              <w:t>T</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9.15</w:t>
            </w:r>
            <w:r w:rsidRPr="004509F7">
              <w:rPr>
                <w:bCs/>
                <w:color w:val="000000"/>
                <w:szCs w:val="20"/>
                <w:vertAlign w:val="superscript"/>
              </w:rPr>
              <w:t xml:space="preserve"> T</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0.90</w:t>
            </w:r>
            <w:r w:rsidRPr="004509F7">
              <w:rPr>
                <w:bCs/>
                <w:color w:val="000000"/>
                <w:szCs w:val="20"/>
                <w:vertAlign w:val="superscript"/>
              </w:rPr>
              <w:t xml:space="preserve"> T</w:t>
            </w:r>
          </w:p>
        </w:tc>
        <w:tc>
          <w:tcPr>
            <w:tcW w:w="978"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0.07</w:t>
            </w:r>
            <w:r w:rsidRPr="004509F7">
              <w:rPr>
                <w:bCs/>
                <w:color w:val="000000"/>
                <w:szCs w:val="20"/>
                <w:vertAlign w:val="superscript"/>
              </w:rPr>
              <w:t xml:space="preserve"> R</w:t>
            </w:r>
          </w:p>
        </w:tc>
      </w:tr>
      <w:tr w:rsidR="003C7BE0" w:rsidRPr="004509F7" w:rsidTr="003C7BE0">
        <w:trPr>
          <w:trHeight w:val="300"/>
        </w:trPr>
        <w:tc>
          <w:tcPr>
            <w:tcW w:w="1084" w:type="pct"/>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Belukar muda</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2.68</w:t>
            </w:r>
            <w:r w:rsidRPr="004509F7">
              <w:rPr>
                <w:bCs/>
                <w:color w:val="000000"/>
                <w:szCs w:val="20"/>
                <w:vertAlign w:val="superscript"/>
              </w:rPr>
              <w:t xml:space="preserve"> S</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5.96</w:t>
            </w:r>
            <w:r w:rsidRPr="004509F7">
              <w:rPr>
                <w:bCs/>
                <w:color w:val="000000"/>
                <w:szCs w:val="20"/>
                <w:vertAlign w:val="superscript"/>
              </w:rPr>
              <w:t xml:space="preserve"> T</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0.93</w:t>
            </w:r>
            <w:r w:rsidRPr="004509F7">
              <w:rPr>
                <w:bCs/>
                <w:color w:val="000000"/>
                <w:szCs w:val="20"/>
                <w:vertAlign w:val="superscript"/>
              </w:rPr>
              <w:t xml:space="preserve"> T</w:t>
            </w:r>
          </w:p>
        </w:tc>
        <w:tc>
          <w:tcPr>
            <w:tcW w:w="978"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0.08</w:t>
            </w:r>
            <w:r w:rsidRPr="004509F7">
              <w:rPr>
                <w:bCs/>
                <w:color w:val="000000"/>
                <w:szCs w:val="20"/>
                <w:vertAlign w:val="superscript"/>
              </w:rPr>
              <w:t xml:space="preserve"> R</w:t>
            </w:r>
          </w:p>
        </w:tc>
      </w:tr>
      <w:tr w:rsidR="003C7BE0" w:rsidRPr="004509F7" w:rsidTr="003C7BE0">
        <w:trPr>
          <w:trHeight w:val="300"/>
        </w:trPr>
        <w:tc>
          <w:tcPr>
            <w:tcW w:w="1084" w:type="pct"/>
            <w:tcBorders>
              <w:top w:val="nil"/>
              <w:left w:val="nil"/>
              <w:bottom w:val="single" w:sz="4" w:space="0" w:color="auto"/>
              <w:right w:val="nil"/>
            </w:tcBorders>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Eks HT akasia</w:t>
            </w:r>
          </w:p>
        </w:tc>
        <w:tc>
          <w:tcPr>
            <w:tcW w:w="979" w:type="pct"/>
            <w:tcBorders>
              <w:top w:val="nil"/>
              <w:left w:val="nil"/>
              <w:bottom w:val="single" w:sz="4" w:space="0" w:color="auto"/>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2.25</w:t>
            </w:r>
            <w:r w:rsidRPr="004509F7">
              <w:rPr>
                <w:bCs/>
                <w:color w:val="000000"/>
                <w:szCs w:val="20"/>
                <w:vertAlign w:val="superscript"/>
              </w:rPr>
              <w:t xml:space="preserve"> S</w:t>
            </w:r>
          </w:p>
        </w:tc>
        <w:tc>
          <w:tcPr>
            <w:tcW w:w="979" w:type="pct"/>
            <w:tcBorders>
              <w:top w:val="nil"/>
              <w:left w:val="nil"/>
              <w:bottom w:val="single" w:sz="4" w:space="0" w:color="auto"/>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6.11</w:t>
            </w:r>
            <w:r w:rsidRPr="004509F7">
              <w:rPr>
                <w:bCs/>
                <w:color w:val="000000"/>
                <w:szCs w:val="20"/>
                <w:vertAlign w:val="superscript"/>
              </w:rPr>
              <w:t xml:space="preserve"> T</w:t>
            </w:r>
          </w:p>
        </w:tc>
        <w:tc>
          <w:tcPr>
            <w:tcW w:w="979" w:type="pct"/>
            <w:tcBorders>
              <w:top w:val="nil"/>
              <w:left w:val="nil"/>
              <w:bottom w:val="single" w:sz="4" w:space="0" w:color="auto"/>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0.76</w:t>
            </w:r>
            <w:r w:rsidRPr="004509F7">
              <w:rPr>
                <w:bCs/>
                <w:color w:val="000000"/>
                <w:szCs w:val="20"/>
                <w:vertAlign w:val="superscript"/>
              </w:rPr>
              <w:t xml:space="preserve"> T</w:t>
            </w:r>
          </w:p>
        </w:tc>
        <w:tc>
          <w:tcPr>
            <w:tcW w:w="978" w:type="pct"/>
            <w:tcBorders>
              <w:top w:val="nil"/>
              <w:left w:val="nil"/>
              <w:bottom w:val="single" w:sz="4" w:space="0" w:color="auto"/>
              <w:right w:val="nil"/>
            </w:tcBorders>
            <w:noWrap/>
            <w:vAlign w:val="bottom"/>
            <w:hideMark/>
          </w:tcPr>
          <w:p w:rsidR="003C7BE0" w:rsidRPr="004509F7" w:rsidRDefault="003C7BE0" w:rsidP="003C7BE0">
            <w:pPr>
              <w:spacing w:line="276" w:lineRule="auto"/>
              <w:ind w:firstLine="0"/>
              <w:jc w:val="center"/>
              <w:rPr>
                <w:b/>
                <w:bCs/>
                <w:color w:val="000000"/>
                <w:szCs w:val="20"/>
              </w:rPr>
            </w:pPr>
            <w:r w:rsidRPr="004509F7">
              <w:rPr>
                <w:bCs/>
                <w:color w:val="000000"/>
                <w:szCs w:val="20"/>
              </w:rPr>
              <w:t>0.18</w:t>
            </w:r>
            <w:r w:rsidRPr="004509F7">
              <w:rPr>
                <w:bCs/>
                <w:color w:val="000000"/>
                <w:szCs w:val="20"/>
                <w:vertAlign w:val="superscript"/>
              </w:rPr>
              <w:t xml:space="preserve"> R</w:t>
            </w:r>
          </w:p>
        </w:tc>
      </w:tr>
      <w:tr w:rsidR="003C7BE0" w:rsidRPr="004509F7" w:rsidTr="003C7BE0">
        <w:trPr>
          <w:trHeight w:val="300"/>
        </w:trPr>
        <w:tc>
          <w:tcPr>
            <w:tcW w:w="1084" w:type="pct"/>
            <w:tcBorders>
              <w:top w:val="single" w:sz="4" w:space="0" w:color="auto"/>
              <w:left w:val="nil"/>
              <w:bottom w:val="single" w:sz="4" w:space="0" w:color="auto"/>
              <w:right w:val="nil"/>
            </w:tcBorders>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Pancang</w:t>
            </w:r>
          </w:p>
        </w:tc>
        <w:tc>
          <w:tcPr>
            <w:tcW w:w="979" w:type="pct"/>
            <w:tcBorders>
              <w:top w:val="single" w:sz="4" w:space="0" w:color="auto"/>
              <w:left w:val="nil"/>
              <w:bottom w:val="single" w:sz="4" w:space="0" w:color="auto"/>
              <w:right w:val="nil"/>
            </w:tcBorders>
            <w:noWrap/>
            <w:vAlign w:val="bottom"/>
          </w:tcPr>
          <w:p w:rsidR="003C7BE0" w:rsidRPr="004509F7" w:rsidRDefault="003C7BE0" w:rsidP="003C7BE0">
            <w:pPr>
              <w:spacing w:line="276" w:lineRule="auto"/>
              <w:ind w:firstLine="0"/>
              <w:jc w:val="center"/>
              <w:rPr>
                <w:bCs/>
                <w:color w:val="000000"/>
                <w:szCs w:val="20"/>
              </w:rPr>
            </w:pPr>
          </w:p>
        </w:tc>
        <w:tc>
          <w:tcPr>
            <w:tcW w:w="979" w:type="pct"/>
            <w:tcBorders>
              <w:top w:val="single" w:sz="4" w:space="0" w:color="auto"/>
              <w:left w:val="nil"/>
              <w:bottom w:val="single" w:sz="4" w:space="0" w:color="auto"/>
              <w:right w:val="nil"/>
            </w:tcBorders>
            <w:noWrap/>
            <w:vAlign w:val="bottom"/>
          </w:tcPr>
          <w:p w:rsidR="003C7BE0" w:rsidRPr="004509F7" w:rsidRDefault="003C7BE0" w:rsidP="003C7BE0">
            <w:pPr>
              <w:spacing w:line="276" w:lineRule="auto"/>
              <w:ind w:firstLine="0"/>
              <w:jc w:val="center"/>
              <w:rPr>
                <w:bCs/>
                <w:color w:val="000000"/>
                <w:szCs w:val="20"/>
              </w:rPr>
            </w:pPr>
          </w:p>
        </w:tc>
        <w:tc>
          <w:tcPr>
            <w:tcW w:w="979" w:type="pct"/>
            <w:tcBorders>
              <w:top w:val="single" w:sz="4" w:space="0" w:color="auto"/>
              <w:left w:val="nil"/>
              <w:bottom w:val="single" w:sz="4" w:space="0" w:color="auto"/>
              <w:right w:val="nil"/>
            </w:tcBorders>
            <w:noWrap/>
            <w:vAlign w:val="bottom"/>
          </w:tcPr>
          <w:p w:rsidR="003C7BE0" w:rsidRPr="004509F7" w:rsidRDefault="003C7BE0" w:rsidP="003C7BE0">
            <w:pPr>
              <w:spacing w:line="276" w:lineRule="auto"/>
              <w:ind w:firstLine="0"/>
              <w:jc w:val="center"/>
              <w:rPr>
                <w:bCs/>
                <w:color w:val="000000"/>
                <w:szCs w:val="20"/>
              </w:rPr>
            </w:pPr>
          </w:p>
        </w:tc>
        <w:tc>
          <w:tcPr>
            <w:tcW w:w="978" w:type="pct"/>
            <w:tcBorders>
              <w:top w:val="single" w:sz="4" w:space="0" w:color="auto"/>
              <w:left w:val="nil"/>
              <w:bottom w:val="single" w:sz="4" w:space="0" w:color="auto"/>
              <w:right w:val="nil"/>
            </w:tcBorders>
            <w:noWrap/>
            <w:vAlign w:val="bottom"/>
          </w:tcPr>
          <w:p w:rsidR="003C7BE0" w:rsidRPr="004509F7" w:rsidRDefault="003C7BE0" w:rsidP="003C7BE0">
            <w:pPr>
              <w:spacing w:line="276" w:lineRule="auto"/>
              <w:ind w:firstLine="0"/>
              <w:jc w:val="center"/>
              <w:rPr>
                <w:bCs/>
                <w:color w:val="000000"/>
                <w:szCs w:val="20"/>
              </w:rPr>
            </w:pPr>
          </w:p>
        </w:tc>
      </w:tr>
      <w:tr w:rsidR="003C7BE0" w:rsidRPr="004509F7" w:rsidTr="003C7BE0">
        <w:trPr>
          <w:trHeight w:val="300"/>
        </w:trPr>
        <w:tc>
          <w:tcPr>
            <w:tcW w:w="1084"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Hutan sekunder</w:t>
            </w:r>
          </w:p>
        </w:tc>
        <w:tc>
          <w:tcPr>
            <w:tcW w:w="979"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3.42</w:t>
            </w:r>
            <w:r w:rsidRPr="004509F7">
              <w:rPr>
                <w:bCs/>
                <w:color w:val="000000"/>
                <w:szCs w:val="20"/>
                <w:vertAlign w:val="superscript"/>
              </w:rPr>
              <w:t xml:space="preserve"> T</w:t>
            </w:r>
          </w:p>
        </w:tc>
        <w:tc>
          <w:tcPr>
            <w:tcW w:w="979"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9.61</w:t>
            </w:r>
            <w:r w:rsidRPr="004509F7">
              <w:rPr>
                <w:bCs/>
                <w:color w:val="000000"/>
                <w:szCs w:val="20"/>
                <w:vertAlign w:val="superscript"/>
              </w:rPr>
              <w:t xml:space="preserve"> T</w:t>
            </w:r>
          </w:p>
        </w:tc>
        <w:tc>
          <w:tcPr>
            <w:tcW w:w="979"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0.97</w:t>
            </w:r>
            <w:r w:rsidRPr="004509F7">
              <w:rPr>
                <w:bCs/>
                <w:color w:val="000000"/>
                <w:szCs w:val="20"/>
                <w:vertAlign w:val="superscript"/>
              </w:rPr>
              <w:t xml:space="preserve"> T</w:t>
            </w:r>
          </w:p>
        </w:tc>
        <w:tc>
          <w:tcPr>
            <w:tcW w:w="978"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0.04</w:t>
            </w:r>
            <w:r w:rsidRPr="004509F7">
              <w:rPr>
                <w:bCs/>
                <w:color w:val="000000"/>
                <w:szCs w:val="20"/>
                <w:vertAlign w:val="superscript"/>
              </w:rPr>
              <w:t xml:space="preserve"> R</w:t>
            </w:r>
          </w:p>
        </w:tc>
      </w:tr>
      <w:tr w:rsidR="003C7BE0" w:rsidRPr="004509F7" w:rsidTr="003C7BE0">
        <w:trPr>
          <w:trHeight w:val="300"/>
        </w:trPr>
        <w:tc>
          <w:tcPr>
            <w:tcW w:w="1084" w:type="pct"/>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Belukar tua</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3.20</w:t>
            </w:r>
            <w:r w:rsidRPr="004509F7">
              <w:rPr>
                <w:bCs/>
                <w:color w:val="000000"/>
                <w:szCs w:val="20"/>
                <w:vertAlign w:val="superscript"/>
              </w:rPr>
              <w:t xml:space="preserve"> T</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8.79</w:t>
            </w:r>
            <w:r w:rsidRPr="004509F7">
              <w:rPr>
                <w:bCs/>
                <w:color w:val="000000"/>
                <w:szCs w:val="20"/>
                <w:vertAlign w:val="superscript"/>
              </w:rPr>
              <w:t xml:space="preserve"> T</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0.94</w:t>
            </w:r>
            <w:r w:rsidRPr="004509F7">
              <w:rPr>
                <w:bCs/>
                <w:color w:val="000000"/>
                <w:szCs w:val="20"/>
                <w:vertAlign w:val="superscript"/>
              </w:rPr>
              <w:t xml:space="preserve"> T</w:t>
            </w:r>
          </w:p>
        </w:tc>
        <w:tc>
          <w:tcPr>
            <w:tcW w:w="978"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0.06</w:t>
            </w:r>
            <w:r w:rsidRPr="004509F7">
              <w:rPr>
                <w:bCs/>
                <w:color w:val="000000"/>
                <w:szCs w:val="20"/>
                <w:vertAlign w:val="superscript"/>
              </w:rPr>
              <w:t xml:space="preserve"> R</w:t>
            </w:r>
          </w:p>
        </w:tc>
      </w:tr>
      <w:tr w:rsidR="003C7BE0" w:rsidRPr="004509F7" w:rsidTr="003C7BE0">
        <w:trPr>
          <w:trHeight w:val="300"/>
        </w:trPr>
        <w:tc>
          <w:tcPr>
            <w:tcW w:w="1084" w:type="pct"/>
            <w:tcBorders>
              <w:top w:val="nil"/>
              <w:left w:val="nil"/>
              <w:right w:val="nil"/>
            </w:tcBorders>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Belukar muda</w:t>
            </w:r>
          </w:p>
        </w:tc>
        <w:tc>
          <w:tcPr>
            <w:tcW w:w="979" w:type="pct"/>
            <w:tcBorders>
              <w:top w:val="nil"/>
              <w:left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1.78</w:t>
            </w:r>
            <w:r w:rsidRPr="004509F7">
              <w:rPr>
                <w:bCs/>
                <w:color w:val="000000"/>
                <w:szCs w:val="20"/>
                <w:vertAlign w:val="superscript"/>
              </w:rPr>
              <w:t xml:space="preserve"> R</w:t>
            </w:r>
          </w:p>
        </w:tc>
        <w:tc>
          <w:tcPr>
            <w:tcW w:w="979" w:type="pct"/>
            <w:tcBorders>
              <w:top w:val="nil"/>
              <w:left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3.50</w:t>
            </w:r>
            <w:r w:rsidRPr="004509F7">
              <w:rPr>
                <w:bCs/>
                <w:color w:val="000000"/>
                <w:szCs w:val="20"/>
                <w:vertAlign w:val="superscript"/>
              </w:rPr>
              <w:t xml:space="preserve"> S</w:t>
            </w:r>
          </w:p>
        </w:tc>
        <w:tc>
          <w:tcPr>
            <w:tcW w:w="979" w:type="pct"/>
            <w:tcBorders>
              <w:top w:val="nil"/>
              <w:left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0.83</w:t>
            </w:r>
            <w:r w:rsidRPr="004509F7">
              <w:rPr>
                <w:bCs/>
                <w:color w:val="000000"/>
                <w:szCs w:val="20"/>
                <w:vertAlign w:val="superscript"/>
              </w:rPr>
              <w:t xml:space="preserve"> T</w:t>
            </w:r>
          </w:p>
        </w:tc>
        <w:tc>
          <w:tcPr>
            <w:tcW w:w="978" w:type="pct"/>
            <w:tcBorders>
              <w:top w:val="nil"/>
              <w:left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0.24</w:t>
            </w:r>
            <w:r w:rsidRPr="004509F7">
              <w:rPr>
                <w:bCs/>
                <w:color w:val="000000"/>
                <w:szCs w:val="20"/>
                <w:vertAlign w:val="superscript"/>
              </w:rPr>
              <w:t xml:space="preserve"> R</w:t>
            </w:r>
          </w:p>
        </w:tc>
      </w:tr>
      <w:tr w:rsidR="003C7BE0" w:rsidRPr="004509F7" w:rsidTr="003C7BE0">
        <w:trPr>
          <w:trHeight w:val="300"/>
        </w:trPr>
        <w:tc>
          <w:tcPr>
            <w:tcW w:w="1084" w:type="pct"/>
            <w:tcBorders>
              <w:left w:val="nil"/>
              <w:bottom w:val="single" w:sz="4" w:space="0" w:color="auto"/>
              <w:right w:val="nil"/>
            </w:tcBorders>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Eks HT akasia</w:t>
            </w:r>
          </w:p>
        </w:tc>
        <w:tc>
          <w:tcPr>
            <w:tcW w:w="979" w:type="pct"/>
            <w:tcBorders>
              <w:left w:val="nil"/>
              <w:bottom w:val="single" w:sz="4" w:space="0" w:color="auto"/>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1.50</w:t>
            </w:r>
            <w:r w:rsidRPr="004509F7">
              <w:rPr>
                <w:bCs/>
                <w:color w:val="000000"/>
                <w:szCs w:val="20"/>
                <w:vertAlign w:val="superscript"/>
              </w:rPr>
              <w:t xml:space="preserve"> R</w:t>
            </w:r>
          </w:p>
        </w:tc>
        <w:tc>
          <w:tcPr>
            <w:tcW w:w="979" w:type="pct"/>
            <w:tcBorders>
              <w:left w:val="nil"/>
              <w:bottom w:val="single" w:sz="4" w:space="0" w:color="auto"/>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2.49</w:t>
            </w:r>
            <w:r w:rsidRPr="004509F7">
              <w:rPr>
                <w:bCs/>
                <w:color w:val="000000"/>
                <w:szCs w:val="20"/>
                <w:vertAlign w:val="superscript"/>
              </w:rPr>
              <w:t xml:space="preserve"> R</w:t>
            </w:r>
          </w:p>
        </w:tc>
        <w:tc>
          <w:tcPr>
            <w:tcW w:w="979" w:type="pct"/>
            <w:tcBorders>
              <w:left w:val="nil"/>
              <w:bottom w:val="single" w:sz="4" w:space="0" w:color="auto"/>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0.93</w:t>
            </w:r>
            <w:r w:rsidRPr="004509F7">
              <w:rPr>
                <w:bCs/>
                <w:color w:val="000000"/>
                <w:szCs w:val="20"/>
                <w:vertAlign w:val="superscript"/>
              </w:rPr>
              <w:t xml:space="preserve"> T</w:t>
            </w:r>
          </w:p>
        </w:tc>
        <w:tc>
          <w:tcPr>
            <w:tcW w:w="978" w:type="pct"/>
            <w:tcBorders>
              <w:left w:val="nil"/>
              <w:bottom w:val="single" w:sz="4" w:space="0" w:color="auto"/>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0.24</w:t>
            </w:r>
            <w:r w:rsidRPr="004509F7">
              <w:rPr>
                <w:bCs/>
                <w:color w:val="000000"/>
                <w:szCs w:val="20"/>
                <w:vertAlign w:val="superscript"/>
              </w:rPr>
              <w:t xml:space="preserve"> R</w:t>
            </w:r>
          </w:p>
        </w:tc>
      </w:tr>
      <w:tr w:rsidR="003C7BE0" w:rsidRPr="004509F7" w:rsidTr="003C7BE0">
        <w:trPr>
          <w:trHeight w:val="300"/>
        </w:trPr>
        <w:tc>
          <w:tcPr>
            <w:tcW w:w="1084" w:type="pct"/>
            <w:tcBorders>
              <w:top w:val="single" w:sz="4" w:space="0" w:color="auto"/>
              <w:left w:val="nil"/>
              <w:bottom w:val="single" w:sz="4" w:space="0" w:color="auto"/>
              <w:right w:val="nil"/>
            </w:tcBorders>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Tiang</w:t>
            </w:r>
          </w:p>
        </w:tc>
        <w:tc>
          <w:tcPr>
            <w:tcW w:w="979" w:type="pct"/>
            <w:tcBorders>
              <w:top w:val="single" w:sz="4" w:space="0" w:color="auto"/>
              <w:left w:val="nil"/>
              <w:bottom w:val="single" w:sz="4" w:space="0" w:color="auto"/>
              <w:right w:val="nil"/>
            </w:tcBorders>
            <w:noWrap/>
            <w:vAlign w:val="bottom"/>
          </w:tcPr>
          <w:p w:rsidR="003C7BE0" w:rsidRPr="004509F7" w:rsidRDefault="003C7BE0" w:rsidP="003C7BE0">
            <w:pPr>
              <w:spacing w:line="276" w:lineRule="auto"/>
              <w:ind w:firstLine="0"/>
              <w:jc w:val="center"/>
              <w:rPr>
                <w:bCs/>
                <w:color w:val="000000"/>
                <w:szCs w:val="20"/>
              </w:rPr>
            </w:pPr>
          </w:p>
        </w:tc>
        <w:tc>
          <w:tcPr>
            <w:tcW w:w="979" w:type="pct"/>
            <w:tcBorders>
              <w:top w:val="single" w:sz="4" w:space="0" w:color="auto"/>
              <w:left w:val="nil"/>
              <w:bottom w:val="single" w:sz="4" w:space="0" w:color="auto"/>
              <w:right w:val="nil"/>
            </w:tcBorders>
            <w:noWrap/>
            <w:vAlign w:val="bottom"/>
          </w:tcPr>
          <w:p w:rsidR="003C7BE0" w:rsidRPr="004509F7" w:rsidRDefault="003C7BE0" w:rsidP="003C7BE0">
            <w:pPr>
              <w:spacing w:line="276" w:lineRule="auto"/>
              <w:ind w:firstLine="0"/>
              <w:jc w:val="center"/>
              <w:rPr>
                <w:bCs/>
                <w:color w:val="000000"/>
                <w:szCs w:val="20"/>
              </w:rPr>
            </w:pPr>
          </w:p>
        </w:tc>
        <w:tc>
          <w:tcPr>
            <w:tcW w:w="979" w:type="pct"/>
            <w:tcBorders>
              <w:top w:val="single" w:sz="4" w:space="0" w:color="auto"/>
              <w:left w:val="nil"/>
              <w:bottom w:val="single" w:sz="4" w:space="0" w:color="auto"/>
              <w:right w:val="nil"/>
            </w:tcBorders>
            <w:noWrap/>
            <w:vAlign w:val="bottom"/>
          </w:tcPr>
          <w:p w:rsidR="003C7BE0" w:rsidRPr="004509F7" w:rsidRDefault="003C7BE0" w:rsidP="003C7BE0">
            <w:pPr>
              <w:spacing w:line="276" w:lineRule="auto"/>
              <w:ind w:firstLine="0"/>
              <w:jc w:val="center"/>
              <w:rPr>
                <w:bCs/>
                <w:color w:val="000000"/>
                <w:szCs w:val="20"/>
              </w:rPr>
            </w:pPr>
          </w:p>
        </w:tc>
        <w:tc>
          <w:tcPr>
            <w:tcW w:w="978" w:type="pct"/>
            <w:tcBorders>
              <w:top w:val="single" w:sz="4" w:space="0" w:color="auto"/>
              <w:left w:val="nil"/>
              <w:bottom w:val="single" w:sz="4" w:space="0" w:color="auto"/>
              <w:right w:val="nil"/>
            </w:tcBorders>
            <w:noWrap/>
            <w:vAlign w:val="bottom"/>
          </w:tcPr>
          <w:p w:rsidR="003C7BE0" w:rsidRPr="004509F7" w:rsidRDefault="003C7BE0" w:rsidP="003C7BE0">
            <w:pPr>
              <w:spacing w:line="276" w:lineRule="auto"/>
              <w:ind w:firstLine="0"/>
              <w:jc w:val="center"/>
              <w:rPr>
                <w:bCs/>
                <w:color w:val="000000"/>
                <w:szCs w:val="20"/>
              </w:rPr>
            </w:pPr>
          </w:p>
        </w:tc>
      </w:tr>
      <w:tr w:rsidR="003C7BE0" w:rsidRPr="004509F7" w:rsidTr="003C7BE0">
        <w:trPr>
          <w:trHeight w:val="300"/>
        </w:trPr>
        <w:tc>
          <w:tcPr>
            <w:tcW w:w="1084"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Hutan sekunder</w:t>
            </w:r>
          </w:p>
        </w:tc>
        <w:tc>
          <w:tcPr>
            <w:tcW w:w="979"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3.01</w:t>
            </w:r>
            <w:r w:rsidRPr="004509F7">
              <w:rPr>
                <w:bCs/>
                <w:color w:val="000000"/>
                <w:szCs w:val="20"/>
                <w:vertAlign w:val="superscript"/>
              </w:rPr>
              <w:t xml:space="preserve"> T</w:t>
            </w:r>
          </w:p>
        </w:tc>
        <w:tc>
          <w:tcPr>
            <w:tcW w:w="979"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6.68</w:t>
            </w:r>
            <w:r w:rsidRPr="004509F7">
              <w:rPr>
                <w:bCs/>
                <w:color w:val="000000"/>
                <w:szCs w:val="20"/>
                <w:vertAlign w:val="superscript"/>
              </w:rPr>
              <w:t xml:space="preserve"> T</w:t>
            </w:r>
          </w:p>
        </w:tc>
        <w:tc>
          <w:tcPr>
            <w:tcW w:w="979"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0.98</w:t>
            </w:r>
            <w:r w:rsidRPr="004509F7">
              <w:rPr>
                <w:bCs/>
                <w:color w:val="000000"/>
                <w:szCs w:val="20"/>
                <w:vertAlign w:val="superscript"/>
              </w:rPr>
              <w:t xml:space="preserve"> T</w:t>
            </w:r>
          </w:p>
        </w:tc>
        <w:tc>
          <w:tcPr>
            <w:tcW w:w="978"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0.05</w:t>
            </w:r>
            <w:r w:rsidRPr="004509F7">
              <w:rPr>
                <w:bCs/>
                <w:color w:val="000000"/>
                <w:szCs w:val="20"/>
                <w:vertAlign w:val="superscript"/>
              </w:rPr>
              <w:t xml:space="preserve"> R</w:t>
            </w:r>
          </w:p>
        </w:tc>
      </w:tr>
      <w:tr w:rsidR="003C7BE0" w:rsidRPr="004509F7" w:rsidTr="003C7BE0">
        <w:trPr>
          <w:trHeight w:val="300"/>
        </w:trPr>
        <w:tc>
          <w:tcPr>
            <w:tcW w:w="1084" w:type="pct"/>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Belukar tua</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2.68</w:t>
            </w:r>
            <w:r w:rsidRPr="004509F7">
              <w:rPr>
                <w:bCs/>
                <w:color w:val="000000"/>
                <w:szCs w:val="20"/>
                <w:vertAlign w:val="superscript"/>
              </w:rPr>
              <w:t xml:space="preserve"> S</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8.92</w:t>
            </w:r>
            <w:r w:rsidRPr="004509F7">
              <w:rPr>
                <w:bCs/>
                <w:color w:val="000000"/>
                <w:szCs w:val="20"/>
                <w:vertAlign w:val="superscript"/>
              </w:rPr>
              <w:t xml:space="preserve"> T</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0.97</w:t>
            </w:r>
            <w:r w:rsidRPr="004509F7">
              <w:rPr>
                <w:bCs/>
                <w:color w:val="000000"/>
                <w:szCs w:val="20"/>
                <w:vertAlign w:val="superscript"/>
              </w:rPr>
              <w:t xml:space="preserve"> T</w:t>
            </w:r>
          </w:p>
        </w:tc>
        <w:tc>
          <w:tcPr>
            <w:tcW w:w="978"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0.08</w:t>
            </w:r>
            <w:r w:rsidRPr="004509F7">
              <w:rPr>
                <w:bCs/>
                <w:color w:val="000000"/>
                <w:szCs w:val="20"/>
                <w:vertAlign w:val="superscript"/>
              </w:rPr>
              <w:t xml:space="preserve"> R</w:t>
            </w:r>
          </w:p>
        </w:tc>
      </w:tr>
      <w:tr w:rsidR="003C7BE0" w:rsidRPr="004509F7" w:rsidTr="003C7BE0">
        <w:trPr>
          <w:trHeight w:val="300"/>
        </w:trPr>
        <w:tc>
          <w:tcPr>
            <w:tcW w:w="1084" w:type="pct"/>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Belukar muda</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1.81</w:t>
            </w:r>
            <w:r w:rsidRPr="004509F7">
              <w:rPr>
                <w:bCs/>
                <w:color w:val="000000"/>
                <w:szCs w:val="20"/>
                <w:vertAlign w:val="superscript"/>
              </w:rPr>
              <w:t xml:space="preserve"> R</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2.93</w:t>
            </w:r>
            <w:r w:rsidRPr="004509F7">
              <w:rPr>
                <w:bCs/>
                <w:color w:val="000000"/>
                <w:szCs w:val="20"/>
                <w:vertAlign w:val="superscript"/>
              </w:rPr>
              <w:t xml:space="preserve"> R</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0.98</w:t>
            </w:r>
            <w:r w:rsidRPr="004509F7">
              <w:rPr>
                <w:bCs/>
                <w:color w:val="000000"/>
                <w:szCs w:val="20"/>
                <w:vertAlign w:val="superscript"/>
              </w:rPr>
              <w:t xml:space="preserve"> T</w:t>
            </w:r>
          </w:p>
        </w:tc>
        <w:tc>
          <w:tcPr>
            <w:tcW w:w="978"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0.17</w:t>
            </w:r>
            <w:r w:rsidRPr="004509F7">
              <w:rPr>
                <w:bCs/>
                <w:color w:val="000000"/>
                <w:szCs w:val="20"/>
                <w:vertAlign w:val="superscript"/>
              </w:rPr>
              <w:t xml:space="preserve"> R</w:t>
            </w:r>
          </w:p>
        </w:tc>
      </w:tr>
      <w:tr w:rsidR="003C7BE0" w:rsidRPr="004509F7" w:rsidTr="003C7BE0">
        <w:trPr>
          <w:trHeight w:val="300"/>
        </w:trPr>
        <w:tc>
          <w:tcPr>
            <w:tcW w:w="1084" w:type="pct"/>
            <w:tcBorders>
              <w:top w:val="nil"/>
              <w:left w:val="nil"/>
              <w:bottom w:val="single" w:sz="4" w:space="0" w:color="auto"/>
              <w:right w:val="nil"/>
            </w:tcBorders>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Eks HT akasia</w:t>
            </w:r>
          </w:p>
        </w:tc>
        <w:tc>
          <w:tcPr>
            <w:tcW w:w="979" w:type="pct"/>
            <w:tcBorders>
              <w:top w:val="nil"/>
              <w:left w:val="nil"/>
              <w:bottom w:val="single" w:sz="4" w:space="0" w:color="auto"/>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0.00</w:t>
            </w:r>
            <w:r w:rsidRPr="004509F7">
              <w:rPr>
                <w:bCs/>
                <w:color w:val="000000"/>
                <w:szCs w:val="20"/>
                <w:vertAlign w:val="superscript"/>
              </w:rPr>
              <w:t xml:space="preserve"> R</w:t>
            </w:r>
          </w:p>
        </w:tc>
        <w:tc>
          <w:tcPr>
            <w:tcW w:w="979" w:type="pct"/>
            <w:tcBorders>
              <w:top w:val="nil"/>
              <w:left w:val="nil"/>
              <w:bottom w:val="single" w:sz="4" w:space="0" w:color="auto"/>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0.00</w:t>
            </w:r>
            <w:r w:rsidRPr="004509F7">
              <w:rPr>
                <w:bCs/>
                <w:color w:val="000000"/>
                <w:szCs w:val="20"/>
                <w:vertAlign w:val="superscript"/>
              </w:rPr>
              <w:t>R</w:t>
            </w:r>
          </w:p>
        </w:tc>
        <w:tc>
          <w:tcPr>
            <w:tcW w:w="979" w:type="pct"/>
            <w:tcBorders>
              <w:top w:val="nil"/>
              <w:left w:val="nil"/>
              <w:bottom w:val="single" w:sz="4" w:space="0" w:color="auto"/>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0.00</w:t>
            </w:r>
            <w:r w:rsidRPr="004509F7">
              <w:rPr>
                <w:bCs/>
                <w:color w:val="000000"/>
                <w:szCs w:val="20"/>
                <w:vertAlign w:val="superscript"/>
              </w:rPr>
              <w:t xml:space="preserve"> R</w:t>
            </w:r>
          </w:p>
        </w:tc>
        <w:tc>
          <w:tcPr>
            <w:tcW w:w="978" w:type="pct"/>
            <w:tcBorders>
              <w:top w:val="nil"/>
              <w:left w:val="nil"/>
              <w:bottom w:val="single" w:sz="4" w:space="0" w:color="auto"/>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1.00</w:t>
            </w:r>
            <w:r w:rsidRPr="004509F7">
              <w:rPr>
                <w:bCs/>
                <w:color w:val="000000"/>
                <w:szCs w:val="20"/>
                <w:vertAlign w:val="superscript"/>
              </w:rPr>
              <w:t xml:space="preserve"> T</w:t>
            </w:r>
          </w:p>
        </w:tc>
      </w:tr>
      <w:tr w:rsidR="003C7BE0" w:rsidRPr="004509F7" w:rsidTr="003C7BE0">
        <w:trPr>
          <w:trHeight w:val="300"/>
        </w:trPr>
        <w:tc>
          <w:tcPr>
            <w:tcW w:w="1084" w:type="pct"/>
            <w:tcBorders>
              <w:top w:val="single" w:sz="4" w:space="0" w:color="auto"/>
              <w:left w:val="nil"/>
              <w:bottom w:val="single" w:sz="4" w:space="0" w:color="auto"/>
              <w:right w:val="nil"/>
            </w:tcBorders>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Pohon</w:t>
            </w:r>
          </w:p>
        </w:tc>
        <w:tc>
          <w:tcPr>
            <w:tcW w:w="979" w:type="pct"/>
            <w:tcBorders>
              <w:top w:val="single" w:sz="4" w:space="0" w:color="auto"/>
              <w:left w:val="nil"/>
              <w:bottom w:val="single" w:sz="4" w:space="0" w:color="auto"/>
              <w:right w:val="nil"/>
            </w:tcBorders>
            <w:noWrap/>
            <w:vAlign w:val="bottom"/>
          </w:tcPr>
          <w:p w:rsidR="003C7BE0" w:rsidRPr="004509F7" w:rsidRDefault="003C7BE0" w:rsidP="003C7BE0">
            <w:pPr>
              <w:spacing w:line="276" w:lineRule="auto"/>
              <w:ind w:firstLine="0"/>
              <w:jc w:val="center"/>
              <w:rPr>
                <w:bCs/>
                <w:color w:val="000000"/>
                <w:szCs w:val="20"/>
              </w:rPr>
            </w:pPr>
          </w:p>
        </w:tc>
        <w:tc>
          <w:tcPr>
            <w:tcW w:w="979" w:type="pct"/>
            <w:tcBorders>
              <w:top w:val="single" w:sz="4" w:space="0" w:color="auto"/>
              <w:left w:val="nil"/>
              <w:bottom w:val="single" w:sz="4" w:space="0" w:color="auto"/>
              <w:right w:val="nil"/>
            </w:tcBorders>
            <w:noWrap/>
            <w:vAlign w:val="bottom"/>
          </w:tcPr>
          <w:p w:rsidR="003C7BE0" w:rsidRPr="004509F7" w:rsidRDefault="003C7BE0" w:rsidP="003C7BE0">
            <w:pPr>
              <w:spacing w:line="276" w:lineRule="auto"/>
              <w:ind w:firstLine="0"/>
              <w:jc w:val="center"/>
              <w:rPr>
                <w:bCs/>
                <w:color w:val="000000"/>
                <w:szCs w:val="20"/>
              </w:rPr>
            </w:pPr>
          </w:p>
        </w:tc>
        <w:tc>
          <w:tcPr>
            <w:tcW w:w="979" w:type="pct"/>
            <w:tcBorders>
              <w:top w:val="single" w:sz="4" w:space="0" w:color="auto"/>
              <w:left w:val="nil"/>
              <w:bottom w:val="single" w:sz="4" w:space="0" w:color="auto"/>
              <w:right w:val="nil"/>
            </w:tcBorders>
            <w:noWrap/>
            <w:vAlign w:val="bottom"/>
          </w:tcPr>
          <w:p w:rsidR="003C7BE0" w:rsidRPr="004509F7" w:rsidRDefault="003C7BE0" w:rsidP="003C7BE0">
            <w:pPr>
              <w:spacing w:line="276" w:lineRule="auto"/>
              <w:ind w:firstLine="0"/>
              <w:jc w:val="center"/>
              <w:rPr>
                <w:bCs/>
                <w:color w:val="000000"/>
                <w:szCs w:val="20"/>
              </w:rPr>
            </w:pPr>
          </w:p>
        </w:tc>
        <w:tc>
          <w:tcPr>
            <w:tcW w:w="978" w:type="pct"/>
            <w:tcBorders>
              <w:top w:val="single" w:sz="4" w:space="0" w:color="auto"/>
              <w:left w:val="nil"/>
              <w:bottom w:val="single" w:sz="4" w:space="0" w:color="auto"/>
              <w:right w:val="nil"/>
            </w:tcBorders>
            <w:noWrap/>
            <w:vAlign w:val="bottom"/>
          </w:tcPr>
          <w:p w:rsidR="003C7BE0" w:rsidRPr="004509F7" w:rsidRDefault="003C7BE0" w:rsidP="003C7BE0">
            <w:pPr>
              <w:spacing w:line="276" w:lineRule="auto"/>
              <w:ind w:firstLine="0"/>
              <w:jc w:val="center"/>
              <w:rPr>
                <w:bCs/>
                <w:color w:val="000000"/>
                <w:szCs w:val="20"/>
              </w:rPr>
            </w:pPr>
          </w:p>
        </w:tc>
      </w:tr>
      <w:tr w:rsidR="003C7BE0" w:rsidRPr="004509F7" w:rsidTr="003C7BE0">
        <w:trPr>
          <w:trHeight w:val="300"/>
        </w:trPr>
        <w:tc>
          <w:tcPr>
            <w:tcW w:w="1084"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Hutan sekunder</w:t>
            </w:r>
          </w:p>
        </w:tc>
        <w:tc>
          <w:tcPr>
            <w:tcW w:w="979"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3.41</w:t>
            </w:r>
            <w:r w:rsidRPr="004509F7">
              <w:rPr>
                <w:bCs/>
                <w:color w:val="000000"/>
                <w:szCs w:val="20"/>
                <w:vertAlign w:val="superscript"/>
              </w:rPr>
              <w:t>T</w:t>
            </w:r>
          </w:p>
        </w:tc>
        <w:tc>
          <w:tcPr>
            <w:tcW w:w="979"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8.94</w:t>
            </w:r>
            <w:r w:rsidRPr="004509F7">
              <w:rPr>
                <w:bCs/>
                <w:color w:val="000000"/>
                <w:szCs w:val="20"/>
                <w:vertAlign w:val="superscript"/>
              </w:rPr>
              <w:t xml:space="preserve"> T</w:t>
            </w:r>
          </w:p>
        </w:tc>
        <w:tc>
          <w:tcPr>
            <w:tcW w:w="979"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0.99</w:t>
            </w:r>
            <w:r w:rsidRPr="004509F7">
              <w:rPr>
                <w:bCs/>
                <w:color w:val="000000"/>
                <w:szCs w:val="20"/>
                <w:vertAlign w:val="superscript"/>
              </w:rPr>
              <w:t xml:space="preserve"> T</w:t>
            </w:r>
          </w:p>
        </w:tc>
        <w:tc>
          <w:tcPr>
            <w:tcW w:w="978" w:type="pct"/>
            <w:tcBorders>
              <w:top w:val="single" w:sz="4" w:space="0" w:color="auto"/>
              <w:left w:val="nil"/>
              <w:bottom w:val="nil"/>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0.04</w:t>
            </w:r>
            <w:r w:rsidRPr="004509F7">
              <w:rPr>
                <w:bCs/>
                <w:color w:val="000000"/>
                <w:szCs w:val="20"/>
                <w:vertAlign w:val="superscript"/>
              </w:rPr>
              <w:t xml:space="preserve"> R</w:t>
            </w:r>
          </w:p>
        </w:tc>
      </w:tr>
      <w:tr w:rsidR="003C7BE0" w:rsidRPr="004509F7" w:rsidTr="003C7BE0">
        <w:trPr>
          <w:trHeight w:val="300"/>
        </w:trPr>
        <w:tc>
          <w:tcPr>
            <w:tcW w:w="1084" w:type="pct"/>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Belukar tua</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2.81</w:t>
            </w:r>
            <w:r w:rsidRPr="004509F7">
              <w:rPr>
                <w:bCs/>
                <w:color w:val="000000"/>
                <w:szCs w:val="20"/>
                <w:vertAlign w:val="superscript"/>
              </w:rPr>
              <w:t xml:space="preserve"> S</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5.87</w:t>
            </w:r>
            <w:r w:rsidRPr="004509F7">
              <w:rPr>
                <w:bCs/>
                <w:color w:val="000000"/>
                <w:szCs w:val="20"/>
                <w:vertAlign w:val="superscript"/>
              </w:rPr>
              <w:t xml:space="preserve"> T</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0.98</w:t>
            </w:r>
            <w:r w:rsidRPr="004509F7">
              <w:rPr>
                <w:bCs/>
                <w:color w:val="000000"/>
                <w:szCs w:val="20"/>
                <w:vertAlign w:val="superscript"/>
              </w:rPr>
              <w:t xml:space="preserve"> T</w:t>
            </w:r>
          </w:p>
        </w:tc>
        <w:tc>
          <w:tcPr>
            <w:tcW w:w="978"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0.07</w:t>
            </w:r>
            <w:r w:rsidRPr="004509F7">
              <w:rPr>
                <w:bCs/>
                <w:color w:val="000000"/>
                <w:szCs w:val="20"/>
                <w:vertAlign w:val="superscript"/>
              </w:rPr>
              <w:t xml:space="preserve"> R</w:t>
            </w:r>
          </w:p>
        </w:tc>
      </w:tr>
      <w:tr w:rsidR="003C7BE0" w:rsidRPr="004509F7" w:rsidTr="003C7BE0">
        <w:trPr>
          <w:trHeight w:val="300"/>
        </w:trPr>
        <w:tc>
          <w:tcPr>
            <w:tcW w:w="1084" w:type="pct"/>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Belukar muda</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2.07</w:t>
            </w:r>
            <w:r w:rsidRPr="004509F7">
              <w:rPr>
                <w:bCs/>
                <w:color w:val="000000"/>
                <w:szCs w:val="20"/>
                <w:vertAlign w:val="superscript"/>
              </w:rPr>
              <w:t xml:space="preserve"> S</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3.48</w:t>
            </w:r>
            <w:r w:rsidRPr="004509F7">
              <w:rPr>
                <w:bCs/>
                <w:color w:val="000000"/>
                <w:szCs w:val="20"/>
                <w:vertAlign w:val="superscript"/>
              </w:rPr>
              <w:t xml:space="preserve"> S</w:t>
            </w:r>
          </w:p>
        </w:tc>
        <w:tc>
          <w:tcPr>
            <w:tcW w:w="979"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0.99</w:t>
            </w:r>
            <w:r w:rsidRPr="004509F7">
              <w:rPr>
                <w:bCs/>
                <w:color w:val="000000"/>
                <w:szCs w:val="20"/>
                <w:vertAlign w:val="superscript"/>
              </w:rPr>
              <w:t xml:space="preserve"> T</w:t>
            </w:r>
          </w:p>
        </w:tc>
        <w:tc>
          <w:tcPr>
            <w:tcW w:w="978" w:type="pct"/>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0.14</w:t>
            </w:r>
            <w:r w:rsidRPr="004509F7">
              <w:rPr>
                <w:bCs/>
                <w:color w:val="000000"/>
                <w:szCs w:val="20"/>
                <w:vertAlign w:val="superscript"/>
              </w:rPr>
              <w:t xml:space="preserve"> R</w:t>
            </w:r>
          </w:p>
        </w:tc>
      </w:tr>
      <w:tr w:rsidR="003C7BE0" w:rsidRPr="004509F7" w:rsidTr="003C7BE0">
        <w:trPr>
          <w:trHeight w:val="300"/>
        </w:trPr>
        <w:tc>
          <w:tcPr>
            <w:tcW w:w="1084" w:type="pct"/>
            <w:tcBorders>
              <w:top w:val="nil"/>
              <w:left w:val="nil"/>
              <w:bottom w:val="single" w:sz="4" w:space="0" w:color="auto"/>
              <w:right w:val="nil"/>
            </w:tcBorders>
            <w:noWrap/>
            <w:vAlign w:val="bottom"/>
            <w:hideMark/>
          </w:tcPr>
          <w:p w:rsidR="003C7BE0" w:rsidRPr="004509F7" w:rsidRDefault="003C7BE0" w:rsidP="003C7BE0">
            <w:pPr>
              <w:spacing w:line="276" w:lineRule="auto"/>
              <w:ind w:firstLine="0"/>
              <w:jc w:val="left"/>
              <w:rPr>
                <w:rFonts w:eastAsia="Times New Roman"/>
                <w:color w:val="000000" w:themeColor="text1"/>
                <w:szCs w:val="20"/>
                <w:lang w:eastAsia="en-US"/>
              </w:rPr>
            </w:pPr>
            <w:r w:rsidRPr="004509F7">
              <w:rPr>
                <w:rFonts w:eastAsia="Times New Roman"/>
                <w:color w:val="000000" w:themeColor="text1"/>
                <w:szCs w:val="20"/>
                <w:lang w:eastAsia="en-US"/>
              </w:rPr>
              <w:t>Eks HT akasia</w:t>
            </w:r>
          </w:p>
        </w:tc>
        <w:tc>
          <w:tcPr>
            <w:tcW w:w="979" w:type="pct"/>
            <w:tcBorders>
              <w:top w:val="nil"/>
              <w:left w:val="nil"/>
              <w:bottom w:val="single" w:sz="4" w:space="0" w:color="auto"/>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0.00</w:t>
            </w:r>
            <w:r w:rsidRPr="004509F7">
              <w:rPr>
                <w:bCs/>
                <w:color w:val="000000"/>
                <w:szCs w:val="20"/>
                <w:vertAlign w:val="superscript"/>
              </w:rPr>
              <w:t xml:space="preserve"> R</w:t>
            </w:r>
          </w:p>
        </w:tc>
        <w:tc>
          <w:tcPr>
            <w:tcW w:w="979" w:type="pct"/>
            <w:tcBorders>
              <w:top w:val="nil"/>
              <w:left w:val="nil"/>
              <w:bottom w:val="single" w:sz="4" w:space="0" w:color="auto"/>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0.00</w:t>
            </w:r>
            <w:r w:rsidRPr="004509F7">
              <w:rPr>
                <w:bCs/>
                <w:color w:val="000000"/>
                <w:szCs w:val="20"/>
                <w:vertAlign w:val="superscript"/>
              </w:rPr>
              <w:t xml:space="preserve"> R</w:t>
            </w:r>
          </w:p>
        </w:tc>
        <w:tc>
          <w:tcPr>
            <w:tcW w:w="979" w:type="pct"/>
            <w:tcBorders>
              <w:top w:val="nil"/>
              <w:left w:val="nil"/>
              <w:bottom w:val="single" w:sz="4" w:space="0" w:color="auto"/>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0.00</w:t>
            </w:r>
            <w:r w:rsidRPr="004509F7">
              <w:rPr>
                <w:bCs/>
                <w:color w:val="000000"/>
                <w:szCs w:val="20"/>
                <w:vertAlign w:val="superscript"/>
              </w:rPr>
              <w:t xml:space="preserve"> R</w:t>
            </w:r>
          </w:p>
        </w:tc>
        <w:tc>
          <w:tcPr>
            <w:tcW w:w="978" w:type="pct"/>
            <w:tcBorders>
              <w:top w:val="nil"/>
              <w:left w:val="nil"/>
              <w:bottom w:val="single" w:sz="4" w:space="0" w:color="auto"/>
              <w:right w:val="nil"/>
            </w:tcBorders>
            <w:noWrap/>
            <w:vAlign w:val="bottom"/>
            <w:hideMark/>
          </w:tcPr>
          <w:p w:rsidR="003C7BE0" w:rsidRPr="004509F7" w:rsidRDefault="003C7BE0" w:rsidP="003C7BE0">
            <w:pPr>
              <w:spacing w:line="276" w:lineRule="auto"/>
              <w:ind w:firstLine="0"/>
              <w:jc w:val="center"/>
              <w:rPr>
                <w:bCs/>
                <w:color w:val="000000"/>
                <w:szCs w:val="20"/>
              </w:rPr>
            </w:pPr>
            <w:r w:rsidRPr="004509F7">
              <w:rPr>
                <w:bCs/>
                <w:color w:val="000000"/>
                <w:szCs w:val="20"/>
              </w:rPr>
              <w:t>1.00</w:t>
            </w:r>
            <w:r w:rsidRPr="004509F7">
              <w:rPr>
                <w:bCs/>
                <w:color w:val="000000"/>
                <w:szCs w:val="20"/>
                <w:vertAlign w:val="superscript"/>
              </w:rPr>
              <w:t xml:space="preserve"> T</w:t>
            </w:r>
          </w:p>
        </w:tc>
      </w:tr>
    </w:tbl>
    <w:p w:rsidR="003C7BE0" w:rsidRPr="00F86200" w:rsidRDefault="003C7BE0" w:rsidP="003C7BE0">
      <w:pPr>
        <w:autoSpaceDE w:val="0"/>
        <w:autoSpaceDN w:val="0"/>
        <w:adjustRightInd w:val="0"/>
        <w:ind w:firstLine="0"/>
        <w:jc w:val="left"/>
        <w:rPr>
          <w:color w:val="000000" w:themeColor="text1"/>
          <w:sz w:val="18"/>
          <w:szCs w:val="18"/>
        </w:rPr>
      </w:pPr>
      <w:r w:rsidRPr="00F86200">
        <w:rPr>
          <w:color w:val="000000" w:themeColor="text1"/>
          <w:sz w:val="18"/>
          <w:szCs w:val="18"/>
        </w:rPr>
        <w:t>Keterangan: R (rendah), S (sedang), T (tinggi).</w:t>
      </w:r>
    </w:p>
    <w:p w:rsidR="00F86200" w:rsidRDefault="00F86200" w:rsidP="003C7BE0">
      <w:pPr>
        <w:autoSpaceDE w:val="0"/>
        <w:autoSpaceDN w:val="0"/>
        <w:adjustRightInd w:val="0"/>
        <w:rPr>
          <w:color w:val="000000" w:themeColor="text1"/>
        </w:rPr>
      </w:pPr>
    </w:p>
    <w:p w:rsidR="003C7BE0" w:rsidRPr="00280E7E" w:rsidRDefault="003C7BE0" w:rsidP="003C7BE0">
      <w:pPr>
        <w:autoSpaceDE w:val="0"/>
        <w:autoSpaceDN w:val="0"/>
        <w:adjustRightInd w:val="0"/>
        <w:rPr>
          <w:color w:val="000000" w:themeColor="text1"/>
        </w:rPr>
      </w:pPr>
      <w:r>
        <w:rPr>
          <w:color w:val="000000" w:themeColor="text1"/>
        </w:rPr>
        <w:t xml:space="preserve">Tabel </w:t>
      </w:r>
      <w:r w:rsidR="00A11D5E">
        <w:rPr>
          <w:color w:val="000000" w:themeColor="text1"/>
        </w:rPr>
        <w:t>4</w:t>
      </w:r>
      <w:r>
        <w:rPr>
          <w:color w:val="000000" w:themeColor="text1"/>
        </w:rPr>
        <w:t xml:space="preserve"> menunjukkan</w:t>
      </w:r>
      <w:r w:rsidRPr="00A85807">
        <w:rPr>
          <w:color w:val="000000" w:themeColor="text1"/>
        </w:rPr>
        <w:t xml:space="preserve"> </w:t>
      </w:r>
      <w:r>
        <w:rPr>
          <w:color w:val="000000" w:themeColor="text1"/>
        </w:rPr>
        <w:t>n</w:t>
      </w:r>
      <w:r w:rsidRPr="00A85807">
        <w:rPr>
          <w:color w:val="000000" w:themeColor="text1"/>
        </w:rPr>
        <w:t>ilai indeks H’, Dmg, dan E untuk tingkat pohon terbesar berada pada tipologi h</w:t>
      </w:r>
      <w:r w:rsidRPr="00A85807">
        <w:rPr>
          <w:color w:val="000000" w:themeColor="text1"/>
        </w:rPr>
        <w:t>u</w:t>
      </w:r>
      <w:r w:rsidRPr="00A85807">
        <w:rPr>
          <w:color w:val="000000" w:themeColor="text1"/>
        </w:rPr>
        <w:t xml:space="preserve">tan sekunder sedangkan terendah pada </w:t>
      </w:r>
      <w:r>
        <w:rPr>
          <w:color w:val="000000" w:themeColor="text1"/>
        </w:rPr>
        <w:t>eks HT akasia</w:t>
      </w:r>
      <w:r w:rsidRPr="00A85807">
        <w:rPr>
          <w:color w:val="000000" w:themeColor="text1"/>
        </w:rPr>
        <w:t>. Hal ini dikarenakan jumlah spesies yang temukan di hutan sekunder lebih banyak dan tersebar secara mer</w:t>
      </w:r>
      <w:r w:rsidRPr="00A85807">
        <w:rPr>
          <w:color w:val="000000" w:themeColor="text1"/>
        </w:rPr>
        <w:t>a</w:t>
      </w:r>
      <w:r w:rsidRPr="00A85807">
        <w:rPr>
          <w:color w:val="000000" w:themeColor="text1"/>
        </w:rPr>
        <w:t>ta serta interaksi spesies yang terjadi tergolong tinggi dibandingkan tipologi lain, sehingga mempengaruhi dari tiga nilai indeks tersebut. Selain itu nilai kerag</w:t>
      </w:r>
      <w:r w:rsidRPr="00A85807">
        <w:rPr>
          <w:color w:val="000000" w:themeColor="text1"/>
        </w:rPr>
        <w:t>a</w:t>
      </w:r>
      <w:r w:rsidRPr="00A85807">
        <w:rPr>
          <w:color w:val="000000" w:themeColor="text1"/>
        </w:rPr>
        <w:t>man yang tinggi menu</w:t>
      </w:r>
      <w:r w:rsidRPr="00A85807">
        <w:rPr>
          <w:color w:val="000000" w:themeColor="text1"/>
        </w:rPr>
        <w:t>n</w:t>
      </w:r>
      <w:r w:rsidRPr="00A85807">
        <w:rPr>
          <w:color w:val="000000" w:themeColor="text1"/>
        </w:rPr>
        <w:t xml:space="preserve">jukkan bahwa ekosistem hutan sekunder merupakan ekosistem yang stabil terhadap gangguan. Kemudian nilai </w:t>
      </w:r>
      <w:r>
        <w:rPr>
          <w:color w:val="000000" w:themeColor="text1"/>
        </w:rPr>
        <w:t>ID</w:t>
      </w:r>
      <w:r w:rsidRPr="00A85807">
        <w:rPr>
          <w:color w:val="000000" w:themeColor="text1"/>
        </w:rPr>
        <w:t xml:space="preserve"> berbanding terbalik dengan tiga nilai lainnya, dimana terendah terdapat pada tipologi hutan sekunder dan tertinggi pada </w:t>
      </w:r>
      <w:r>
        <w:rPr>
          <w:color w:val="000000" w:themeColor="text1"/>
        </w:rPr>
        <w:t>Eks HT akasia</w:t>
      </w:r>
      <w:r w:rsidRPr="00A85807">
        <w:rPr>
          <w:color w:val="000000" w:themeColor="text1"/>
        </w:rPr>
        <w:t>. Hal ini diduga karena pada tipologl</w:t>
      </w:r>
      <w:r w:rsidRPr="008465BE">
        <w:rPr>
          <w:color w:val="000000" w:themeColor="text1"/>
        </w:rPr>
        <w:t xml:space="preserve"> </w:t>
      </w:r>
      <w:r>
        <w:rPr>
          <w:color w:val="000000" w:themeColor="text1"/>
        </w:rPr>
        <w:t>eks HT akasia</w:t>
      </w:r>
      <w:r w:rsidRPr="00A85807">
        <w:rPr>
          <w:color w:val="000000" w:themeColor="text1"/>
        </w:rPr>
        <w:t xml:space="preserve"> khususnya tingkat pohon terjadi penguasaan oleh jenis </w:t>
      </w:r>
      <w:r w:rsidRPr="00A85807">
        <w:rPr>
          <w:i/>
          <w:color w:val="000000" w:themeColor="text1"/>
        </w:rPr>
        <w:t xml:space="preserve">Acacia mangium, </w:t>
      </w:r>
      <w:r w:rsidRPr="00A85807">
        <w:rPr>
          <w:color w:val="000000" w:themeColor="text1"/>
        </w:rPr>
        <w:t>sedangkan di hutan sekunder spesies tersebar merata (Indriyanto 2006).</w:t>
      </w:r>
    </w:p>
    <w:p w:rsidR="004509F7" w:rsidRDefault="004509F7" w:rsidP="003C7BE0">
      <w:pPr>
        <w:autoSpaceDE w:val="0"/>
        <w:autoSpaceDN w:val="0"/>
        <w:adjustRightInd w:val="0"/>
        <w:ind w:firstLine="0"/>
      </w:pPr>
    </w:p>
    <w:p w:rsidR="003C7BE0" w:rsidRDefault="004509F7" w:rsidP="003C7BE0">
      <w:pPr>
        <w:autoSpaceDE w:val="0"/>
        <w:autoSpaceDN w:val="0"/>
        <w:adjustRightInd w:val="0"/>
        <w:ind w:firstLine="0"/>
        <w:rPr>
          <w:i/>
        </w:rPr>
      </w:pPr>
      <w:r w:rsidRPr="004509F7">
        <w:rPr>
          <w:i/>
        </w:rPr>
        <w:t xml:space="preserve">3.3. </w:t>
      </w:r>
      <w:r w:rsidR="003C7BE0" w:rsidRPr="004509F7">
        <w:rPr>
          <w:i/>
        </w:rPr>
        <w:t xml:space="preserve">Analisis Kerusakan Hutan </w:t>
      </w:r>
    </w:p>
    <w:p w:rsidR="00A11D5E" w:rsidRPr="004509F7" w:rsidRDefault="00A11D5E" w:rsidP="003C7BE0">
      <w:pPr>
        <w:autoSpaceDE w:val="0"/>
        <w:autoSpaceDN w:val="0"/>
        <w:adjustRightInd w:val="0"/>
        <w:ind w:firstLine="0"/>
        <w:rPr>
          <w:i/>
        </w:rPr>
      </w:pPr>
    </w:p>
    <w:p w:rsidR="003C7BE0" w:rsidRDefault="003C7BE0" w:rsidP="003C7BE0">
      <w:pPr>
        <w:autoSpaceDE w:val="0"/>
        <w:autoSpaceDN w:val="0"/>
        <w:adjustRightInd w:val="0"/>
      </w:pPr>
      <w:r w:rsidRPr="007A373F">
        <w:t>Hasil analisis menunjukkan persamaan yang te</w:t>
      </w:r>
      <w:r w:rsidRPr="007A373F">
        <w:t>r</w:t>
      </w:r>
      <w:r w:rsidRPr="007A373F">
        <w:t xml:space="preserve">bentuk yaitu </w:t>
      </w:r>
      <w:r w:rsidR="004509F7" w:rsidRPr="004509F7">
        <w:rPr>
          <w:color w:val="000000" w:themeColor="text1"/>
          <w:szCs w:val="20"/>
        </w:rPr>
        <w:t>y = -136.35+425.46x</w:t>
      </w:r>
      <w:r w:rsidR="004509F7" w:rsidRPr="00A85807">
        <w:t xml:space="preserve"> </w:t>
      </w:r>
      <w:r w:rsidRPr="00A85807">
        <w:t>dimana y merup</w:t>
      </w:r>
      <w:r w:rsidRPr="00A85807">
        <w:t>a</w:t>
      </w:r>
      <w:r w:rsidRPr="00A85807">
        <w:t xml:space="preserve">kan nilai kerapatan (N/ha) dan x merupakan nilai NDVI. Nilai determinasi dari persamaan tersebut sebesar </w:t>
      </w:r>
      <w:r>
        <w:t>0.</w:t>
      </w:r>
      <w:r w:rsidR="004509F7">
        <w:t>89</w:t>
      </w:r>
      <w:r w:rsidRPr="00A85807">
        <w:t>. Persamaan tersebut digunakan sebagai acuan mengh</w:t>
      </w:r>
      <w:r w:rsidRPr="00A85807">
        <w:t>i</w:t>
      </w:r>
      <w:r w:rsidRPr="00A85807">
        <w:t xml:space="preserve">tung </w:t>
      </w:r>
      <w:r>
        <w:t>perubahan</w:t>
      </w:r>
      <w:r w:rsidRPr="00A85807">
        <w:t xml:space="preserve"> kerapatan pohon (N/ha) lihat tabel </w:t>
      </w:r>
      <w:r w:rsidR="00A11D5E">
        <w:t>5</w:t>
      </w:r>
      <w:r w:rsidRPr="00A85807">
        <w:t>.</w:t>
      </w:r>
    </w:p>
    <w:p w:rsidR="00A11D5E" w:rsidRPr="00C07D4F" w:rsidRDefault="00A11D5E" w:rsidP="003C7BE0">
      <w:pPr>
        <w:autoSpaceDE w:val="0"/>
        <w:autoSpaceDN w:val="0"/>
        <w:adjustRightInd w:val="0"/>
      </w:pPr>
    </w:p>
    <w:p w:rsidR="003C7BE0" w:rsidRPr="004509F7" w:rsidRDefault="003C7BE0" w:rsidP="004509F7">
      <w:pPr>
        <w:pStyle w:val="Caption"/>
        <w:spacing w:after="0"/>
        <w:ind w:left="851" w:hanging="851"/>
        <w:jc w:val="both"/>
        <w:rPr>
          <w:sz w:val="20"/>
          <w:szCs w:val="20"/>
        </w:rPr>
      </w:pPr>
      <w:bookmarkStart w:id="8" w:name="_Toc459746282"/>
      <w:r w:rsidRPr="004509F7">
        <w:rPr>
          <w:sz w:val="20"/>
          <w:szCs w:val="20"/>
        </w:rPr>
        <w:t xml:space="preserve">Tabel </w:t>
      </w:r>
      <w:r w:rsidR="00A11D5E">
        <w:rPr>
          <w:sz w:val="20"/>
          <w:szCs w:val="20"/>
        </w:rPr>
        <w:t>5</w:t>
      </w:r>
      <w:r w:rsidR="004509F7">
        <w:rPr>
          <w:sz w:val="20"/>
          <w:szCs w:val="20"/>
        </w:rPr>
        <w:t xml:space="preserve">. </w:t>
      </w:r>
      <w:r w:rsidRPr="004509F7">
        <w:rPr>
          <w:sz w:val="20"/>
          <w:szCs w:val="20"/>
        </w:rPr>
        <w:t>Dugaan perubahan</w:t>
      </w:r>
      <w:r w:rsidR="004509F7">
        <w:rPr>
          <w:sz w:val="20"/>
          <w:szCs w:val="20"/>
        </w:rPr>
        <w:t xml:space="preserve"> kerapatan pohon pada </w:t>
      </w:r>
      <w:r w:rsidRPr="004509F7">
        <w:rPr>
          <w:sz w:val="20"/>
          <w:szCs w:val="20"/>
        </w:rPr>
        <w:t>tahun 2015 dan 2016 di beberapa ti</w:t>
      </w:r>
      <w:r w:rsidR="004509F7">
        <w:rPr>
          <w:sz w:val="20"/>
          <w:szCs w:val="20"/>
        </w:rPr>
        <w:t xml:space="preserve">pologi </w:t>
      </w:r>
      <w:r w:rsidRPr="004509F7">
        <w:rPr>
          <w:sz w:val="20"/>
          <w:szCs w:val="20"/>
        </w:rPr>
        <w:t>berdasarkan nilai NDVI</w:t>
      </w:r>
      <w:bookmarkEnd w:id="8"/>
    </w:p>
    <w:tbl>
      <w:tblPr>
        <w:tblW w:w="5000" w:type="pct"/>
        <w:tblLayout w:type="fixed"/>
        <w:tblLook w:val="04A0" w:firstRow="1" w:lastRow="0" w:firstColumn="1" w:lastColumn="0" w:noHBand="0" w:noVBand="1"/>
      </w:tblPr>
      <w:tblGrid>
        <w:gridCol w:w="959"/>
        <w:gridCol w:w="720"/>
        <w:gridCol w:w="697"/>
        <w:gridCol w:w="851"/>
        <w:gridCol w:w="649"/>
        <w:gridCol w:w="734"/>
      </w:tblGrid>
      <w:tr w:rsidR="004509F7" w:rsidTr="004509F7">
        <w:trPr>
          <w:trHeight w:val="300"/>
        </w:trPr>
        <w:tc>
          <w:tcPr>
            <w:tcW w:w="1040" w:type="pct"/>
            <w:vMerge w:val="restart"/>
            <w:tcBorders>
              <w:top w:val="single" w:sz="4" w:space="0" w:color="auto"/>
              <w:left w:val="nil"/>
              <w:bottom w:val="single" w:sz="4" w:space="0" w:color="auto"/>
              <w:right w:val="nil"/>
            </w:tcBorders>
            <w:noWrap/>
            <w:vAlign w:val="center"/>
            <w:hideMark/>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Tipologi</w:t>
            </w:r>
          </w:p>
        </w:tc>
        <w:tc>
          <w:tcPr>
            <w:tcW w:w="1537" w:type="pct"/>
            <w:gridSpan w:val="2"/>
            <w:tcBorders>
              <w:top w:val="single" w:sz="4" w:space="0" w:color="auto"/>
              <w:left w:val="nil"/>
              <w:bottom w:val="single" w:sz="4" w:space="0" w:color="auto"/>
              <w:right w:val="nil"/>
            </w:tcBorders>
            <w:noWrap/>
            <w:vAlign w:val="bottom"/>
            <w:hideMark/>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NDVI</w:t>
            </w:r>
          </w:p>
        </w:tc>
        <w:tc>
          <w:tcPr>
            <w:tcW w:w="1627" w:type="pct"/>
            <w:gridSpan w:val="2"/>
            <w:tcBorders>
              <w:top w:val="single" w:sz="4" w:space="0" w:color="auto"/>
              <w:left w:val="nil"/>
              <w:bottom w:val="single" w:sz="4" w:space="0" w:color="auto"/>
              <w:right w:val="nil"/>
            </w:tcBorders>
            <w:noWrap/>
            <w:vAlign w:val="bottom"/>
            <w:hideMark/>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Kerapatan (N/ha)</w:t>
            </w:r>
          </w:p>
        </w:tc>
        <w:tc>
          <w:tcPr>
            <w:tcW w:w="796" w:type="pct"/>
            <w:vMerge w:val="restart"/>
            <w:tcBorders>
              <w:top w:val="single" w:sz="4" w:space="0" w:color="auto"/>
              <w:left w:val="nil"/>
              <w:right w:val="nil"/>
            </w:tcBorders>
            <w:vAlign w:val="center"/>
          </w:tcPr>
          <w:p w:rsidR="004509F7" w:rsidRPr="00132A8E" w:rsidRDefault="004509F7" w:rsidP="00277F5E">
            <w:pPr>
              <w:ind w:firstLine="0"/>
              <w:jc w:val="center"/>
              <w:rPr>
                <w:rFonts w:eastAsia="Times New Roman"/>
                <w:color w:val="000000"/>
                <w:lang w:eastAsia="en-US"/>
              </w:rPr>
            </w:pPr>
            <w:r>
              <w:rPr>
                <w:rFonts w:eastAsia="Times New Roman"/>
                <w:color w:val="000000"/>
                <w:lang w:eastAsia="en-US"/>
              </w:rPr>
              <w:t>% per</w:t>
            </w:r>
            <w:r>
              <w:rPr>
                <w:rFonts w:eastAsia="Times New Roman"/>
                <w:color w:val="000000"/>
                <w:lang w:eastAsia="en-US"/>
              </w:rPr>
              <w:t>u</w:t>
            </w:r>
            <w:r>
              <w:rPr>
                <w:rFonts w:eastAsia="Times New Roman"/>
                <w:color w:val="000000"/>
                <w:lang w:eastAsia="en-US"/>
              </w:rPr>
              <w:t>bahan</w:t>
            </w:r>
          </w:p>
        </w:tc>
      </w:tr>
      <w:tr w:rsidR="00A11D5E" w:rsidTr="004509F7">
        <w:trPr>
          <w:trHeight w:val="300"/>
        </w:trPr>
        <w:tc>
          <w:tcPr>
            <w:tcW w:w="1040" w:type="pct"/>
            <w:vMerge/>
            <w:tcBorders>
              <w:top w:val="single" w:sz="4" w:space="0" w:color="auto"/>
              <w:left w:val="nil"/>
              <w:bottom w:val="single" w:sz="4" w:space="0" w:color="auto"/>
              <w:right w:val="nil"/>
            </w:tcBorders>
            <w:vAlign w:val="center"/>
            <w:hideMark/>
          </w:tcPr>
          <w:p w:rsidR="004509F7" w:rsidRDefault="004509F7" w:rsidP="003C7BE0">
            <w:pPr>
              <w:ind w:firstLine="0"/>
              <w:jc w:val="left"/>
              <w:rPr>
                <w:rFonts w:eastAsia="Times New Roman"/>
                <w:color w:val="000000" w:themeColor="text1"/>
                <w:lang w:eastAsia="en-US"/>
              </w:rPr>
            </w:pPr>
          </w:p>
        </w:tc>
        <w:tc>
          <w:tcPr>
            <w:tcW w:w="781" w:type="pct"/>
            <w:tcBorders>
              <w:top w:val="single" w:sz="4" w:space="0" w:color="auto"/>
              <w:left w:val="nil"/>
              <w:bottom w:val="single" w:sz="4" w:space="0" w:color="auto"/>
              <w:right w:val="nil"/>
            </w:tcBorders>
            <w:noWrap/>
            <w:vAlign w:val="bottom"/>
            <w:hideMark/>
          </w:tcPr>
          <w:p w:rsidR="004509F7" w:rsidRDefault="004509F7" w:rsidP="003C7BE0">
            <w:pPr>
              <w:spacing w:line="276" w:lineRule="auto"/>
              <w:ind w:firstLine="0"/>
              <w:jc w:val="center"/>
              <w:rPr>
                <w:rFonts w:eastAsia="Times New Roman"/>
                <w:color w:val="000000" w:themeColor="text1"/>
                <w:lang w:eastAsia="en-US"/>
              </w:rPr>
            </w:pPr>
            <w:r w:rsidRPr="00132A8E">
              <w:rPr>
                <w:rFonts w:eastAsia="Times New Roman"/>
                <w:color w:val="000000"/>
                <w:lang w:eastAsia="en-US"/>
              </w:rPr>
              <w:t>2008</w:t>
            </w:r>
          </w:p>
        </w:tc>
        <w:tc>
          <w:tcPr>
            <w:tcW w:w="756" w:type="pct"/>
            <w:tcBorders>
              <w:top w:val="single" w:sz="4" w:space="0" w:color="auto"/>
              <w:left w:val="nil"/>
              <w:bottom w:val="single" w:sz="4" w:space="0" w:color="auto"/>
              <w:right w:val="nil"/>
            </w:tcBorders>
            <w:noWrap/>
            <w:vAlign w:val="bottom"/>
            <w:hideMark/>
          </w:tcPr>
          <w:p w:rsidR="004509F7" w:rsidRDefault="004509F7" w:rsidP="003C7BE0">
            <w:pPr>
              <w:spacing w:line="276" w:lineRule="auto"/>
              <w:ind w:firstLine="0"/>
              <w:jc w:val="center"/>
              <w:rPr>
                <w:rFonts w:eastAsia="Times New Roman"/>
                <w:color w:val="000000" w:themeColor="text1"/>
                <w:lang w:eastAsia="en-US"/>
              </w:rPr>
            </w:pPr>
            <w:r w:rsidRPr="00132A8E">
              <w:rPr>
                <w:rFonts w:eastAsia="Times New Roman"/>
                <w:color w:val="000000"/>
                <w:lang w:eastAsia="en-US"/>
              </w:rPr>
              <w:t>2016</w:t>
            </w:r>
          </w:p>
        </w:tc>
        <w:tc>
          <w:tcPr>
            <w:tcW w:w="923" w:type="pct"/>
            <w:tcBorders>
              <w:top w:val="single" w:sz="4" w:space="0" w:color="auto"/>
              <w:left w:val="nil"/>
              <w:bottom w:val="single" w:sz="4" w:space="0" w:color="auto"/>
              <w:right w:val="nil"/>
            </w:tcBorders>
            <w:noWrap/>
            <w:vAlign w:val="bottom"/>
          </w:tcPr>
          <w:p w:rsidR="004509F7" w:rsidRDefault="004509F7" w:rsidP="00277F5E">
            <w:pPr>
              <w:spacing w:line="276" w:lineRule="auto"/>
              <w:ind w:firstLine="0"/>
              <w:jc w:val="center"/>
              <w:rPr>
                <w:rFonts w:eastAsia="Times New Roman"/>
                <w:color w:val="000000" w:themeColor="text1"/>
                <w:lang w:eastAsia="en-US"/>
              </w:rPr>
            </w:pPr>
            <w:r w:rsidRPr="00132A8E">
              <w:rPr>
                <w:rFonts w:eastAsia="Times New Roman"/>
                <w:color w:val="000000"/>
                <w:lang w:eastAsia="en-US"/>
              </w:rPr>
              <w:t>2008</w:t>
            </w:r>
          </w:p>
        </w:tc>
        <w:tc>
          <w:tcPr>
            <w:tcW w:w="704" w:type="pct"/>
            <w:tcBorders>
              <w:top w:val="single" w:sz="4" w:space="0" w:color="auto"/>
              <w:left w:val="nil"/>
              <w:bottom w:val="single" w:sz="4" w:space="0" w:color="auto"/>
              <w:right w:val="nil"/>
            </w:tcBorders>
            <w:noWrap/>
            <w:vAlign w:val="bottom"/>
          </w:tcPr>
          <w:p w:rsidR="004509F7" w:rsidRDefault="004509F7" w:rsidP="00277F5E">
            <w:pPr>
              <w:spacing w:line="276" w:lineRule="auto"/>
              <w:ind w:firstLine="0"/>
              <w:jc w:val="center"/>
              <w:rPr>
                <w:rFonts w:eastAsia="Times New Roman"/>
                <w:color w:val="000000" w:themeColor="text1"/>
                <w:lang w:eastAsia="en-US"/>
              </w:rPr>
            </w:pPr>
            <w:r w:rsidRPr="00132A8E">
              <w:rPr>
                <w:rFonts w:eastAsia="Times New Roman"/>
                <w:color w:val="000000"/>
                <w:lang w:eastAsia="en-US"/>
              </w:rPr>
              <w:t>2016</w:t>
            </w:r>
          </w:p>
        </w:tc>
        <w:tc>
          <w:tcPr>
            <w:tcW w:w="796" w:type="pct"/>
            <w:vMerge/>
            <w:tcBorders>
              <w:left w:val="nil"/>
              <w:bottom w:val="single" w:sz="4" w:space="0" w:color="auto"/>
              <w:right w:val="nil"/>
            </w:tcBorders>
            <w:noWrap/>
            <w:vAlign w:val="bottom"/>
          </w:tcPr>
          <w:p w:rsidR="004509F7" w:rsidRPr="007C6682" w:rsidRDefault="004509F7" w:rsidP="003C7BE0">
            <w:pPr>
              <w:ind w:firstLine="0"/>
              <w:jc w:val="center"/>
              <w:rPr>
                <w:rFonts w:eastAsia="Times New Roman"/>
                <w:color w:val="000000"/>
                <w:lang w:eastAsia="en-US"/>
              </w:rPr>
            </w:pPr>
          </w:p>
        </w:tc>
      </w:tr>
      <w:tr w:rsidR="00A11D5E" w:rsidTr="004509F7">
        <w:trPr>
          <w:trHeight w:val="300"/>
        </w:trPr>
        <w:tc>
          <w:tcPr>
            <w:tcW w:w="1040" w:type="pct"/>
            <w:tcBorders>
              <w:top w:val="single" w:sz="4" w:space="0" w:color="auto"/>
              <w:left w:val="nil"/>
              <w:bottom w:val="nil"/>
              <w:right w:val="nil"/>
            </w:tcBorders>
            <w:noWrap/>
            <w:vAlign w:val="bottom"/>
            <w:hideMark/>
          </w:tcPr>
          <w:p w:rsidR="004509F7" w:rsidRPr="00132A8E" w:rsidRDefault="004509F7" w:rsidP="00277F5E">
            <w:pPr>
              <w:ind w:firstLine="0"/>
              <w:jc w:val="left"/>
              <w:rPr>
                <w:rFonts w:eastAsia="Times New Roman"/>
                <w:color w:val="000000"/>
                <w:lang w:eastAsia="en-US"/>
              </w:rPr>
            </w:pPr>
            <w:r w:rsidRPr="00132A8E">
              <w:rPr>
                <w:rFonts w:eastAsia="Times New Roman"/>
                <w:color w:val="000000"/>
                <w:lang w:eastAsia="en-US"/>
              </w:rPr>
              <w:t>Hutan sekunder</w:t>
            </w:r>
          </w:p>
        </w:tc>
        <w:tc>
          <w:tcPr>
            <w:tcW w:w="781" w:type="pct"/>
            <w:tcBorders>
              <w:top w:val="single" w:sz="4" w:space="0" w:color="auto"/>
              <w:left w:val="nil"/>
              <w:bottom w:val="nil"/>
              <w:right w:val="nil"/>
            </w:tcBorders>
            <w:noWrap/>
            <w:vAlign w:val="bottom"/>
            <w:hideMark/>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0.63</w:t>
            </w:r>
          </w:p>
        </w:tc>
        <w:tc>
          <w:tcPr>
            <w:tcW w:w="756" w:type="pct"/>
            <w:tcBorders>
              <w:top w:val="single" w:sz="4" w:space="0" w:color="auto"/>
              <w:left w:val="nil"/>
              <w:bottom w:val="nil"/>
              <w:right w:val="nil"/>
            </w:tcBorders>
            <w:noWrap/>
            <w:vAlign w:val="bottom"/>
            <w:hideMark/>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0.73</w:t>
            </w:r>
          </w:p>
        </w:tc>
        <w:tc>
          <w:tcPr>
            <w:tcW w:w="923" w:type="pct"/>
            <w:tcBorders>
              <w:top w:val="single" w:sz="4" w:space="0" w:color="auto"/>
              <w:left w:val="nil"/>
              <w:bottom w:val="nil"/>
              <w:right w:val="nil"/>
            </w:tcBorders>
            <w:noWrap/>
            <w:vAlign w:val="bottom"/>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136</w:t>
            </w:r>
          </w:p>
        </w:tc>
        <w:tc>
          <w:tcPr>
            <w:tcW w:w="704" w:type="pct"/>
            <w:tcBorders>
              <w:top w:val="single" w:sz="4" w:space="0" w:color="auto"/>
              <w:left w:val="nil"/>
              <w:bottom w:val="nil"/>
              <w:right w:val="nil"/>
            </w:tcBorders>
            <w:noWrap/>
            <w:vAlign w:val="bottom"/>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206</w:t>
            </w:r>
          </w:p>
        </w:tc>
        <w:tc>
          <w:tcPr>
            <w:tcW w:w="796" w:type="pct"/>
            <w:tcBorders>
              <w:top w:val="single" w:sz="4" w:space="0" w:color="auto"/>
              <w:left w:val="nil"/>
              <w:bottom w:val="nil"/>
              <w:right w:val="nil"/>
            </w:tcBorders>
            <w:noWrap/>
            <w:vAlign w:val="bottom"/>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51.47</w:t>
            </w:r>
          </w:p>
        </w:tc>
      </w:tr>
      <w:tr w:rsidR="00A11D5E" w:rsidTr="004509F7">
        <w:trPr>
          <w:trHeight w:val="300"/>
        </w:trPr>
        <w:tc>
          <w:tcPr>
            <w:tcW w:w="1040" w:type="pct"/>
            <w:noWrap/>
            <w:vAlign w:val="bottom"/>
            <w:hideMark/>
          </w:tcPr>
          <w:p w:rsidR="004509F7" w:rsidRPr="00132A8E" w:rsidRDefault="004509F7" w:rsidP="00277F5E">
            <w:pPr>
              <w:ind w:firstLine="0"/>
              <w:jc w:val="left"/>
              <w:rPr>
                <w:rFonts w:eastAsia="Times New Roman"/>
                <w:color w:val="000000"/>
                <w:lang w:eastAsia="en-US"/>
              </w:rPr>
            </w:pPr>
            <w:r w:rsidRPr="00132A8E">
              <w:rPr>
                <w:rFonts w:eastAsia="Times New Roman"/>
                <w:color w:val="000000"/>
                <w:lang w:eastAsia="en-US"/>
              </w:rPr>
              <w:t>Belukar tua</w:t>
            </w:r>
          </w:p>
        </w:tc>
        <w:tc>
          <w:tcPr>
            <w:tcW w:w="781" w:type="pct"/>
            <w:noWrap/>
            <w:vAlign w:val="bottom"/>
            <w:hideMark/>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0.62</w:t>
            </w:r>
          </w:p>
        </w:tc>
        <w:tc>
          <w:tcPr>
            <w:tcW w:w="756" w:type="pct"/>
            <w:noWrap/>
            <w:vAlign w:val="bottom"/>
            <w:hideMark/>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0.69</w:t>
            </w:r>
          </w:p>
        </w:tc>
        <w:tc>
          <w:tcPr>
            <w:tcW w:w="923" w:type="pct"/>
            <w:noWrap/>
            <w:vAlign w:val="bottom"/>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126</w:t>
            </w:r>
          </w:p>
        </w:tc>
        <w:tc>
          <w:tcPr>
            <w:tcW w:w="704" w:type="pct"/>
            <w:noWrap/>
            <w:vAlign w:val="bottom"/>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120</w:t>
            </w:r>
          </w:p>
        </w:tc>
        <w:tc>
          <w:tcPr>
            <w:tcW w:w="796" w:type="pct"/>
            <w:noWrap/>
            <w:vAlign w:val="bottom"/>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-4.76</w:t>
            </w:r>
          </w:p>
        </w:tc>
      </w:tr>
      <w:tr w:rsidR="00A11D5E" w:rsidTr="004509F7">
        <w:trPr>
          <w:trHeight w:val="300"/>
        </w:trPr>
        <w:tc>
          <w:tcPr>
            <w:tcW w:w="1040" w:type="pct"/>
            <w:noWrap/>
            <w:vAlign w:val="bottom"/>
            <w:hideMark/>
          </w:tcPr>
          <w:p w:rsidR="004509F7" w:rsidRPr="00132A8E" w:rsidRDefault="004509F7" w:rsidP="00277F5E">
            <w:pPr>
              <w:ind w:firstLine="0"/>
              <w:jc w:val="left"/>
              <w:rPr>
                <w:rFonts w:eastAsia="Times New Roman"/>
                <w:color w:val="000000"/>
                <w:lang w:eastAsia="en-US"/>
              </w:rPr>
            </w:pPr>
            <w:r w:rsidRPr="00132A8E">
              <w:rPr>
                <w:rFonts w:eastAsia="Times New Roman"/>
                <w:color w:val="000000"/>
                <w:lang w:eastAsia="en-US"/>
              </w:rPr>
              <w:t>Belukar muda</w:t>
            </w:r>
          </w:p>
        </w:tc>
        <w:tc>
          <w:tcPr>
            <w:tcW w:w="781" w:type="pct"/>
            <w:noWrap/>
            <w:vAlign w:val="bottom"/>
            <w:hideMark/>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0.61</w:t>
            </w:r>
          </w:p>
        </w:tc>
        <w:tc>
          <w:tcPr>
            <w:tcW w:w="756" w:type="pct"/>
            <w:noWrap/>
            <w:vAlign w:val="bottom"/>
            <w:hideMark/>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0.42</w:t>
            </w:r>
          </w:p>
        </w:tc>
        <w:tc>
          <w:tcPr>
            <w:tcW w:w="923" w:type="pct"/>
            <w:noWrap/>
            <w:vAlign w:val="bottom"/>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123</w:t>
            </w:r>
          </w:p>
        </w:tc>
        <w:tc>
          <w:tcPr>
            <w:tcW w:w="704" w:type="pct"/>
            <w:noWrap/>
            <w:vAlign w:val="bottom"/>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45</w:t>
            </w:r>
          </w:p>
        </w:tc>
        <w:tc>
          <w:tcPr>
            <w:tcW w:w="796" w:type="pct"/>
            <w:noWrap/>
            <w:vAlign w:val="bottom"/>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-63.41</w:t>
            </w:r>
          </w:p>
        </w:tc>
      </w:tr>
      <w:tr w:rsidR="00A11D5E" w:rsidTr="004509F7">
        <w:trPr>
          <w:trHeight w:val="300"/>
        </w:trPr>
        <w:tc>
          <w:tcPr>
            <w:tcW w:w="1040" w:type="pct"/>
            <w:tcBorders>
              <w:top w:val="nil"/>
              <w:left w:val="nil"/>
              <w:bottom w:val="single" w:sz="4" w:space="0" w:color="auto"/>
              <w:right w:val="nil"/>
            </w:tcBorders>
            <w:noWrap/>
            <w:vAlign w:val="bottom"/>
            <w:hideMark/>
          </w:tcPr>
          <w:p w:rsidR="004509F7" w:rsidRPr="00132A8E" w:rsidRDefault="004509F7" w:rsidP="00277F5E">
            <w:pPr>
              <w:ind w:firstLine="0"/>
              <w:jc w:val="left"/>
              <w:rPr>
                <w:rFonts w:eastAsia="Times New Roman"/>
                <w:color w:val="000000"/>
                <w:lang w:eastAsia="en-US"/>
              </w:rPr>
            </w:pPr>
            <w:r w:rsidRPr="00132A8E">
              <w:rPr>
                <w:rFonts w:eastAsia="Times New Roman"/>
                <w:color w:val="000000"/>
                <w:lang w:eastAsia="en-US"/>
              </w:rPr>
              <w:t xml:space="preserve">Eks </w:t>
            </w:r>
            <w:r>
              <w:rPr>
                <w:rFonts w:eastAsia="Times New Roman"/>
                <w:color w:val="000000"/>
                <w:lang w:eastAsia="en-US"/>
              </w:rPr>
              <w:t>HT akasia</w:t>
            </w:r>
          </w:p>
        </w:tc>
        <w:tc>
          <w:tcPr>
            <w:tcW w:w="781" w:type="pct"/>
            <w:tcBorders>
              <w:top w:val="nil"/>
              <w:left w:val="nil"/>
              <w:bottom w:val="single" w:sz="4" w:space="0" w:color="auto"/>
              <w:right w:val="nil"/>
            </w:tcBorders>
            <w:noWrap/>
            <w:vAlign w:val="bottom"/>
            <w:hideMark/>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0.49</w:t>
            </w:r>
          </w:p>
        </w:tc>
        <w:tc>
          <w:tcPr>
            <w:tcW w:w="756" w:type="pct"/>
            <w:tcBorders>
              <w:top w:val="nil"/>
              <w:left w:val="nil"/>
              <w:bottom w:val="single" w:sz="4" w:space="0" w:color="auto"/>
              <w:right w:val="nil"/>
            </w:tcBorders>
            <w:noWrap/>
            <w:vAlign w:val="bottom"/>
            <w:hideMark/>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0.35</w:t>
            </w:r>
          </w:p>
        </w:tc>
        <w:tc>
          <w:tcPr>
            <w:tcW w:w="923" w:type="pct"/>
            <w:tcBorders>
              <w:top w:val="nil"/>
              <w:left w:val="nil"/>
              <w:bottom w:val="single" w:sz="4" w:space="0" w:color="auto"/>
              <w:right w:val="nil"/>
            </w:tcBorders>
            <w:noWrap/>
            <w:vAlign w:val="bottom"/>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59</w:t>
            </w:r>
          </w:p>
        </w:tc>
        <w:tc>
          <w:tcPr>
            <w:tcW w:w="704" w:type="pct"/>
            <w:tcBorders>
              <w:top w:val="nil"/>
              <w:left w:val="nil"/>
              <w:bottom w:val="single" w:sz="4" w:space="0" w:color="auto"/>
              <w:right w:val="nil"/>
            </w:tcBorders>
            <w:noWrap/>
            <w:vAlign w:val="bottom"/>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5</w:t>
            </w:r>
          </w:p>
        </w:tc>
        <w:tc>
          <w:tcPr>
            <w:tcW w:w="796" w:type="pct"/>
            <w:tcBorders>
              <w:top w:val="nil"/>
              <w:left w:val="nil"/>
              <w:bottom w:val="single" w:sz="4" w:space="0" w:color="auto"/>
              <w:right w:val="nil"/>
            </w:tcBorders>
            <w:noWrap/>
            <w:vAlign w:val="bottom"/>
          </w:tcPr>
          <w:p w:rsidR="004509F7" w:rsidRPr="00132A8E" w:rsidRDefault="004509F7" w:rsidP="00277F5E">
            <w:pPr>
              <w:ind w:firstLine="0"/>
              <w:jc w:val="center"/>
              <w:rPr>
                <w:rFonts w:eastAsia="Times New Roman"/>
                <w:color w:val="000000"/>
                <w:lang w:eastAsia="en-US"/>
              </w:rPr>
            </w:pPr>
            <w:r w:rsidRPr="00132A8E">
              <w:rPr>
                <w:rFonts w:eastAsia="Times New Roman"/>
                <w:color w:val="000000"/>
                <w:lang w:eastAsia="en-US"/>
              </w:rPr>
              <w:t>-91.53</w:t>
            </w:r>
          </w:p>
        </w:tc>
      </w:tr>
    </w:tbl>
    <w:p w:rsidR="003C7BE0" w:rsidRPr="004509F7" w:rsidRDefault="003C7BE0" w:rsidP="003C7BE0">
      <w:pPr>
        <w:autoSpaceDE w:val="0"/>
        <w:autoSpaceDN w:val="0"/>
        <w:adjustRightInd w:val="0"/>
        <w:ind w:firstLine="0"/>
        <w:rPr>
          <w:sz w:val="18"/>
          <w:szCs w:val="18"/>
        </w:rPr>
      </w:pPr>
      <w:r w:rsidRPr="004509F7">
        <w:rPr>
          <w:sz w:val="18"/>
          <w:szCs w:val="18"/>
        </w:rPr>
        <w:t>Keterangan : (-) = berkurang, (+) = bertambah</w:t>
      </w:r>
    </w:p>
    <w:p w:rsidR="004509F7" w:rsidRDefault="004509F7" w:rsidP="004509F7">
      <w:pPr>
        <w:autoSpaceDE w:val="0"/>
        <w:autoSpaceDN w:val="0"/>
        <w:adjustRightInd w:val="0"/>
        <w:ind w:firstLine="0"/>
      </w:pPr>
    </w:p>
    <w:p w:rsidR="00A02EF3" w:rsidRDefault="003C7BE0" w:rsidP="00A02EF3">
      <w:pPr>
        <w:autoSpaceDE w:val="0"/>
        <w:autoSpaceDN w:val="0"/>
        <w:adjustRightInd w:val="0"/>
      </w:pPr>
      <w:r w:rsidRPr="00A85807">
        <w:t xml:space="preserve">Tabel </w:t>
      </w:r>
      <w:r w:rsidR="00A11D5E">
        <w:t>5</w:t>
      </w:r>
      <w:r w:rsidRPr="00A85807">
        <w:t xml:space="preserve"> </w:t>
      </w:r>
      <w:r>
        <w:t xml:space="preserve">menunjukkan bahwa persentase perubahan </w:t>
      </w:r>
      <w:r w:rsidR="004509F7">
        <w:t xml:space="preserve">kerapatan </w:t>
      </w:r>
      <w:r>
        <w:t xml:space="preserve">terbesar diduga berada pada tipologi </w:t>
      </w:r>
      <w:r>
        <w:rPr>
          <w:color w:val="000000" w:themeColor="text1"/>
        </w:rPr>
        <w:t>eks HT akasia</w:t>
      </w:r>
      <w:r>
        <w:t>, sedangkan yang terendah berada pada hutan sekunder. Nilai persen perubahan</w:t>
      </w:r>
      <w:r w:rsidR="00A02EF3">
        <w:t xml:space="preserve"> kerapatan</w:t>
      </w:r>
      <w:r>
        <w:t xml:space="preserve"> menjadi landasan dalam klasifikasi tingkat kerusakan. Urutan tipologi berdasarkan tingkat kerusakan dari tinggi ke rendah meliputi: t</w:t>
      </w:r>
      <w:r>
        <w:t>i</w:t>
      </w:r>
      <w:r>
        <w:t xml:space="preserve">pologi </w:t>
      </w:r>
      <w:r>
        <w:rPr>
          <w:color w:val="000000" w:themeColor="text1"/>
        </w:rPr>
        <w:t xml:space="preserve">eks HT akasia </w:t>
      </w:r>
      <w:r>
        <w:t>dan belukar muda (tinggi), b</w:t>
      </w:r>
      <w:r>
        <w:t>e</w:t>
      </w:r>
      <w:r>
        <w:t>lukar tua (sedang), hutan sekunder (rendah).</w:t>
      </w:r>
      <w:r w:rsidR="00A02EF3">
        <w:t xml:space="preserve"> </w:t>
      </w:r>
    </w:p>
    <w:p w:rsidR="00826CBC" w:rsidRDefault="00A02EF3" w:rsidP="00A02EF3">
      <w:pPr>
        <w:autoSpaceDE w:val="0"/>
        <w:autoSpaceDN w:val="0"/>
        <w:adjustRightInd w:val="0"/>
        <w:ind w:firstLine="284"/>
      </w:pPr>
      <w:r>
        <w:t xml:space="preserve">Hasil ini sesuai dengan dugaan Onrizal </w:t>
      </w:r>
      <w:r>
        <w:rPr>
          <w:i/>
        </w:rPr>
        <w:t>et al.</w:t>
      </w:r>
      <w:r>
        <w:t xml:space="preserve"> (2005) yang menyatakan bahwa antara nilai kerapatan vegetasi dengan tingkat kerusakan terdapat suatu hu</w:t>
      </w:r>
      <w:r>
        <w:t>b</w:t>
      </w:r>
      <w:r>
        <w:t xml:space="preserve">ungan. Hal ini didukung oleh hasil penelitian Iskandar </w:t>
      </w:r>
      <w:r>
        <w:rPr>
          <w:i/>
        </w:rPr>
        <w:t>et al.</w:t>
      </w:r>
      <w:r>
        <w:t xml:space="preserve"> (2012) yang menunjukkan hubungan yang be</w:t>
      </w:r>
      <w:r>
        <w:t>r</w:t>
      </w:r>
      <w:r>
        <w:t xml:space="preserve">banding terbalik antara nilai kerapatan vegetasi dengan tingkat kerusakan. Tingkat kerusakan yang berbeda diduga karena gangguan dan kondisi yang berbeda (Partomihardjo 2011), dimana pada tipologi Eks HT akasia disebabkan oleh kebakaran hutan dengan intensitas tinggi di tahun 2015. </w:t>
      </w:r>
    </w:p>
    <w:p w:rsidR="00A02EF3" w:rsidRDefault="00A02EF3" w:rsidP="00A02EF3">
      <w:pPr>
        <w:autoSpaceDE w:val="0"/>
        <w:autoSpaceDN w:val="0"/>
        <w:adjustRightInd w:val="0"/>
        <w:ind w:firstLine="284"/>
      </w:pPr>
      <w:r>
        <w:t>Kemudian pada belukar muda diduga terdapat b</w:t>
      </w:r>
      <w:r>
        <w:t>e</w:t>
      </w:r>
      <w:r>
        <w:t>berapa jenis tanaman yang mati karena kondisi pe</w:t>
      </w:r>
      <w:r>
        <w:t>r</w:t>
      </w:r>
      <w:r>
        <w:t>saingan hara dan cahaya yang cukup tinggi antara tanaman pionir dengan jenis bambu. Selanjutnya pada belukar tua terjadi penurunan diduga karena adanya beberapa lokasi yang memiliki kondisi vegetasi ha</w:t>
      </w:r>
      <w:r>
        <w:t>m</w:t>
      </w:r>
      <w:r>
        <w:t xml:space="preserve">pir menyerupai tipologi hutan sekunder yang ditandai dengan nilai </w:t>
      </w:r>
      <w:r w:rsidR="000D44D6">
        <w:t>NDVI</w:t>
      </w:r>
      <w:r>
        <w:t xml:space="preserve"> mendekati 0.7. Terakhir pada h</w:t>
      </w:r>
      <w:r>
        <w:t>u</w:t>
      </w:r>
      <w:r>
        <w:t>tan sekunder kondisi pers</w:t>
      </w:r>
      <w:r w:rsidR="00072C68">
        <w:t xml:space="preserve">aingan lebih stabil dimana pada </w:t>
      </w:r>
      <w:r>
        <w:t>fase ini jenis semi toleran dan intoleran mulai mene</w:t>
      </w:r>
      <w:r>
        <w:t>m</w:t>
      </w:r>
      <w:r>
        <w:t>pati kondisi klimaks.</w:t>
      </w:r>
    </w:p>
    <w:p w:rsidR="004509F7" w:rsidRDefault="004509F7" w:rsidP="003C7BE0">
      <w:pPr>
        <w:autoSpaceDE w:val="0"/>
        <w:autoSpaceDN w:val="0"/>
        <w:adjustRightInd w:val="0"/>
        <w:ind w:firstLine="0"/>
        <w:rPr>
          <w:color w:val="000000" w:themeColor="text1"/>
        </w:rPr>
      </w:pPr>
    </w:p>
    <w:p w:rsidR="003C7BE0" w:rsidRDefault="004509F7" w:rsidP="003C7BE0">
      <w:pPr>
        <w:autoSpaceDE w:val="0"/>
        <w:autoSpaceDN w:val="0"/>
        <w:adjustRightInd w:val="0"/>
        <w:ind w:firstLine="0"/>
        <w:rPr>
          <w:i/>
          <w:color w:val="000000" w:themeColor="text1"/>
        </w:rPr>
      </w:pPr>
      <w:r w:rsidRPr="004509F7">
        <w:rPr>
          <w:i/>
          <w:color w:val="000000" w:themeColor="text1"/>
        </w:rPr>
        <w:t xml:space="preserve">3.4. </w:t>
      </w:r>
      <w:r w:rsidR="003C7BE0" w:rsidRPr="004509F7">
        <w:rPr>
          <w:i/>
          <w:color w:val="000000" w:themeColor="text1"/>
        </w:rPr>
        <w:t>Hukum Frekuensi Raunkaier</w:t>
      </w:r>
    </w:p>
    <w:p w:rsidR="00A02EF3" w:rsidRPr="004509F7" w:rsidRDefault="00A02EF3" w:rsidP="003C7BE0">
      <w:pPr>
        <w:autoSpaceDE w:val="0"/>
        <w:autoSpaceDN w:val="0"/>
        <w:adjustRightInd w:val="0"/>
        <w:ind w:firstLine="0"/>
        <w:rPr>
          <w:i/>
          <w:color w:val="000000" w:themeColor="text1"/>
        </w:rPr>
      </w:pPr>
    </w:p>
    <w:p w:rsidR="003C7BE0" w:rsidRDefault="003C7BE0" w:rsidP="003C7BE0">
      <w:pPr>
        <w:autoSpaceDE w:val="0"/>
        <w:autoSpaceDN w:val="0"/>
        <w:adjustRightInd w:val="0"/>
        <w:rPr>
          <w:b/>
          <w:color w:val="000000" w:themeColor="text1"/>
        </w:rPr>
      </w:pPr>
      <w:r>
        <w:rPr>
          <w:color w:val="000000" w:themeColor="text1"/>
        </w:rPr>
        <w:t>Hasil analisis menunjukkan kelas frekuensi Raunkaier di lokasi penelitian sebagai berikut: A&gt;B&gt;C=D=E (tipol</w:t>
      </w:r>
      <w:r>
        <w:rPr>
          <w:color w:val="000000" w:themeColor="text1"/>
        </w:rPr>
        <w:t>o</w:t>
      </w:r>
      <w:r>
        <w:rPr>
          <w:color w:val="000000" w:themeColor="text1"/>
        </w:rPr>
        <w:t>gi hutan sekunder A=25, B=5, C,D,E=0, belukar tua A=7, B=2</w:t>
      </w:r>
      <w:r w:rsidR="00757768">
        <w:rPr>
          <w:color w:val="000000" w:themeColor="text1"/>
        </w:rPr>
        <w:t>, C,D,E=0 belukar muda A=7, B,</w:t>
      </w:r>
      <w:r>
        <w:rPr>
          <w:color w:val="000000" w:themeColor="text1"/>
        </w:rPr>
        <w:t>C,D,E=0, eks HT akasia A=1, B,C,D,E=0) yang berarti semua tipologi berdasarkan sebaran jenisnya tidak tersebar secara normal dan dominan nilai A yang tinggi mengindikasikan dis</w:t>
      </w:r>
      <w:r>
        <w:rPr>
          <w:color w:val="000000" w:themeColor="text1"/>
        </w:rPr>
        <w:t>e</w:t>
      </w:r>
      <w:r>
        <w:rPr>
          <w:color w:val="000000" w:themeColor="text1"/>
        </w:rPr>
        <w:t>luruh tipologi mengalami gangguan. Oleh karena itu dilakukan analisis lanjut secara cluster untuk meng</w:t>
      </w:r>
      <w:r>
        <w:rPr>
          <w:color w:val="000000" w:themeColor="text1"/>
        </w:rPr>
        <w:t>e</w:t>
      </w:r>
      <w:r>
        <w:rPr>
          <w:color w:val="000000" w:themeColor="text1"/>
        </w:rPr>
        <w:t>tahui hubungan antar tingkat permudaan.</w:t>
      </w:r>
      <w:r w:rsidRPr="009326A7">
        <w:rPr>
          <w:b/>
          <w:color w:val="000000" w:themeColor="text1"/>
        </w:rPr>
        <w:t xml:space="preserve"> </w:t>
      </w:r>
    </w:p>
    <w:p w:rsidR="003C7BE0" w:rsidRDefault="003C7BE0" w:rsidP="003C7BE0">
      <w:pPr>
        <w:autoSpaceDE w:val="0"/>
        <w:autoSpaceDN w:val="0"/>
        <w:adjustRightInd w:val="0"/>
        <w:rPr>
          <w:b/>
          <w:color w:val="000000" w:themeColor="text1"/>
        </w:rPr>
      </w:pPr>
    </w:p>
    <w:p w:rsidR="003C7BE0" w:rsidRPr="00A02EF3" w:rsidRDefault="00A02EF3" w:rsidP="003C7BE0">
      <w:pPr>
        <w:autoSpaceDE w:val="0"/>
        <w:autoSpaceDN w:val="0"/>
        <w:adjustRightInd w:val="0"/>
        <w:ind w:firstLine="0"/>
        <w:jc w:val="left"/>
        <w:rPr>
          <w:i/>
          <w:color w:val="000000" w:themeColor="text1"/>
        </w:rPr>
      </w:pPr>
      <w:r w:rsidRPr="00A02EF3">
        <w:rPr>
          <w:i/>
          <w:color w:val="000000" w:themeColor="text1"/>
        </w:rPr>
        <w:t xml:space="preserve">3.5. </w:t>
      </w:r>
      <w:r w:rsidR="003C7BE0" w:rsidRPr="00A02EF3">
        <w:rPr>
          <w:i/>
          <w:color w:val="000000" w:themeColor="text1"/>
        </w:rPr>
        <w:t>Hubungan kedekatan antar tingkat permudaan</w:t>
      </w:r>
    </w:p>
    <w:p w:rsidR="00A02EF3" w:rsidRDefault="00A02EF3" w:rsidP="003C7BE0">
      <w:pPr>
        <w:autoSpaceDE w:val="0"/>
        <w:autoSpaceDN w:val="0"/>
        <w:adjustRightInd w:val="0"/>
        <w:ind w:firstLine="0"/>
        <w:rPr>
          <w:color w:val="000000" w:themeColor="text1"/>
        </w:rPr>
      </w:pPr>
    </w:p>
    <w:p w:rsidR="003C7BE0" w:rsidRPr="00A02EF3" w:rsidRDefault="00A02EF3" w:rsidP="003C7BE0">
      <w:pPr>
        <w:autoSpaceDE w:val="0"/>
        <w:autoSpaceDN w:val="0"/>
        <w:adjustRightInd w:val="0"/>
        <w:ind w:firstLine="0"/>
        <w:rPr>
          <w:color w:val="000000" w:themeColor="text1"/>
        </w:rPr>
      </w:pPr>
      <w:r w:rsidRPr="00A02EF3">
        <w:rPr>
          <w:color w:val="000000" w:themeColor="text1"/>
        </w:rPr>
        <w:t xml:space="preserve">a. </w:t>
      </w:r>
      <w:r w:rsidR="00E144F3">
        <w:rPr>
          <w:color w:val="000000" w:themeColor="text1"/>
        </w:rPr>
        <w:t>Analisis K</w:t>
      </w:r>
      <w:r w:rsidR="003C7BE0" w:rsidRPr="00A02EF3">
        <w:rPr>
          <w:color w:val="000000" w:themeColor="text1"/>
        </w:rPr>
        <w:t>luster</w:t>
      </w:r>
    </w:p>
    <w:p w:rsidR="003C7BE0" w:rsidRDefault="003C7BE0" w:rsidP="003C7BE0">
      <w:pPr>
        <w:autoSpaceDE w:val="0"/>
        <w:autoSpaceDN w:val="0"/>
        <w:adjustRightInd w:val="0"/>
        <w:rPr>
          <w:color w:val="000000" w:themeColor="text1"/>
        </w:rPr>
      </w:pPr>
      <w:r>
        <w:rPr>
          <w:color w:val="000000" w:themeColor="text1"/>
        </w:rPr>
        <w:t xml:space="preserve">Data analisis yang digunakan merupakan nilai IS pada tingkat permudaan di beberapa tipologi yang di teliti. Pengelompokkan atau clustering ini didasarkan pada </w:t>
      </w:r>
      <w:r>
        <w:rPr>
          <w:i/>
          <w:color w:val="000000" w:themeColor="text1"/>
        </w:rPr>
        <w:t>euclidean distance</w:t>
      </w:r>
      <w:r>
        <w:rPr>
          <w:color w:val="000000" w:themeColor="text1"/>
        </w:rPr>
        <w:t xml:space="preserve"> untuk mengetahui hubungan asosiasi dari variabel yang diobservasi (Zuur </w:t>
      </w:r>
      <w:r>
        <w:rPr>
          <w:i/>
          <w:color w:val="000000" w:themeColor="text1"/>
        </w:rPr>
        <w:t>et al.</w:t>
      </w:r>
      <w:r>
        <w:rPr>
          <w:color w:val="000000" w:themeColor="text1"/>
        </w:rPr>
        <w:t xml:space="preserve"> 2007). </w:t>
      </w:r>
      <w:r w:rsidR="000D44D6">
        <w:rPr>
          <w:color w:val="000000" w:themeColor="text1"/>
        </w:rPr>
        <w:t>K</w:t>
      </w:r>
      <w:r>
        <w:rPr>
          <w:color w:val="000000" w:themeColor="text1"/>
        </w:rPr>
        <w:t xml:space="preserve">edekatan hubungan yang terbentuk dapat diketahui dari besar kecilnya jarak </w:t>
      </w:r>
      <w:r>
        <w:rPr>
          <w:i/>
          <w:color w:val="000000" w:themeColor="text1"/>
        </w:rPr>
        <w:t>euclidean</w:t>
      </w:r>
      <w:r>
        <w:rPr>
          <w:color w:val="000000" w:themeColor="text1"/>
        </w:rPr>
        <w:t>, dimana semakin kecil jarak yang terbentuk maka semakin erat hubungan yang terjalin. Rata-rata jarak yang digunakan sebesar 3.31, berdasarkan jarak tersebut terlihat bahwa ant</w:t>
      </w:r>
      <w:r>
        <w:rPr>
          <w:color w:val="000000" w:themeColor="text1"/>
        </w:rPr>
        <w:t>a</w:t>
      </w:r>
      <w:r>
        <w:rPr>
          <w:color w:val="000000" w:themeColor="text1"/>
        </w:rPr>
        <w:t>ra tipologi eks HT akasia dengan tipologi lainnya tidak memiliki hubungan yang erat. Hal ini diduga karena komposisi penyusun antara t</w:t>
      </w:r>
      <w:r>
        <w:rPr>
          <w:color w:val="000000" w:themeColor="text1"/>
        </w:rPr>
        <w:t>i</w:t>
      </w:r>
      <w:r>
        <w:rPr>
          <w:color w:val="000000" w:themeColor="text1"/>
        </w:rPr>
        <w:t>pologi eks HT akasia dengan tipologi lainnya sangat berbeda, sehingga mempengaruhi nilai kesamaan yang dihasilkan.</w:t>
      </w:r>
    </w:p>
    <w:p w:rsidR="00A11D5E" w:rsidRPr="00373D69" w:rsidRDefault="00A11D5E" w:rsidP="003C7BE0">
      <w:pPr>
        <w:autoSpaceDE w:val="0"/>
        <w:autoSpaceDN w:val="0"/>
        <w:adjustRightInd w:val="0"/>
        <w:rPr>
          <w:color w:val="000000" w:themeColor="text1"/>
        </w:rPr>
      </w:pPr>
    </w:p>
    <w:p w:rsidR="003C7BE0" w:rsidRPr="00A11D5E" w:rsidRDefault="00A11D5E" w:rsidP="003C7BE0">
      <w:pPr>
        <w:autoSpaceDE w:val="0"/>
        <w:autoSpaceDN w:val="0"/>
        <w:adjustRightInd w:val="0"/>
        <w:ind w:firstLine="0"/>
        <w:rPr>
          <w:color w:val="000000" w:themeColor="text1"/>
        </w:rPr>
      </w:pPr>
      <w:r w:rsidRPr="00A11D5E">
        <w:rPr>
          <w:color w:val="000000" w:themeColor="text1"/>
        </w:rPr>
        <w:t xml:space="preserve">b. </w:t>
      </w:r>
      <w:r w:rsidR="003C7BE0" w:rsidRPr="00A11D5E">
        <w:rPr>
          <w:color w:val="000000" w:themeColor="text1"/>
        </w:rPr>
        <w:t>Prinsipal Component Analysis</w:t>
      </w:r>
    </w:p>
    <w:p w:rsidR="003C7BE0" w:rsidRDefault="003C7BE0" w:rsidP="003C7BE0">
      <w:pPr>
        <w:autoSpaceDE w:val="0"/>
        <w:autoSpaceDN w:val="0"/>
        <w:adjustRightInd w:val="0"/>
        <w:rPr>
          <w:color w:val="000000" w:themeColor="text1"/>
        </w:rPr>
      </w:pPr>
      <w:r w:rsidRPr="00A85807">
        <w:rPr>
          <w:color w:val="000000" w:themeColor="text1"/>
        </w:rPr>
        <w:t>Prinsipal Component Analysis yang dilakukan u</w:t>
      </w:r>
      <w:r w:rsidRPr="00A85807">
        <w:rPr>
          <w:color w:val="000000" w:themeColor="text1"/>
        </w:rPr>
        <w:t>n</w:t>
      </w:r>
      <w:r w:rsidRPr="00A85807">
        <w:rPr>
          <w:color w:val="000000" w:themeColor="text1"/>
        </w:rPr>
        <w:t>tuk mengetahui hubungan kedekatan antar tingkat permudaan dikhususkan pada hubungan nilai kes</w:t>
      </w:r>
      <w:r w:rsidRPr="00A85807">
        <w:rPr>
          <w:color w:val="000000" w:themeColor="text1"/>
        </w:rPr>
        <w:t>a</w:t>
      </w:r>
      <w:r w:rsidRPr="00A85807">
        <w:rPr>
          <w:color w:val="000000" w:themeColor="text1"/>
        </w:rPr>
        <w:t>maan (</w:t>
      </w:r>
      <w:r w:rsidRPr="00A85807">
        <w:rPr>
          <w:i/>
          <w:color w:val="000000" w:themeColor="text1"/>
        </w:rPr>
        <w:t>indeks similiarty</w:t>
      </w:r>
      <w:r w:rsidRPr="00A85807">
        <w:rPr>
          <w:color w:val="000000" w:themeColor="text1"/>
        </w:rPr>
        <w:t>) antara tingkat semai dengan pohon. Hal ini diduga karena proses regenerasi suatu vegetasi didukung oleh keberadaan permudaan kh</w:t>
      </w:r>
      <w:r w:rsidRPr="00A85807">
        <w:rPr>
          <w:color w:val="000000" w:themeColor="text1"/>
        </w:rPr>
        <w:t>u</w:t>
      </w:r>
      <w:r w:rsidRPr="00A85807">
        <w:rPr>
          <w:color w:val="000000" w:themeColor="text1"/>
        </w:rPr>
        <w:t>susnya pada tingkat semai. Hasil analisis mengenai hubungan kedekatan antar semai dan pohon dibeber</w:t>
      </w:r>
      <w:r w:rsidRPr="00A85807">
        <w:rPr>
          <w:color w:val="000000" w:themeColor="text1"/>
        </w:rPr>
        <w:t>a</w:t>
      </w:r>
      <w:r w:rsidRPr="00A85807">
        <w:rPr>
          <w:color w:val="000000" w:themeColor="text1"/>
        </w:rPr>
        <w:t xml:space="preserve">pa tipologi disajikan pada gambar </w:t>
      </w:r>
      <w:r w:rsidR="00A11D5E">
        <w:rPr>
          <w:color w:val="000000" w:themeColor="text1"/>
        </w:rPr>
        <w:t>4</w:t>
      </w:r>
      <w:r w:rsidRPr="00A85807">
        <w:rPr>
          <w:color w:val="000000" w:themeColor="text1"/>
        </w:rPr>
        <w:t xml:space="preserve">. </w:t>
      </w:r>
    </w:p>
    <w:p w:rsidR="00A11D5E" w:rsidRDefault="00A11D5E" w:rsidP="00A11D5E">
      <w:pPr>
        <w:autoSpaceDE w:val="0"/>
        <w:autoSpaceDN w:val="0"/>
        <w:adjustRightInd w:val="0"/>
        <w:ind w:firstLine="0"/>
        <w:rPr>
          <w:color w:val="000000" w:themeColor="text1"/>
        </w:rPr>
        <w:sectPr w:rsidR="00A11D5E" w:rsidSect="00A4269C">
          <w:type w:val="continuous"/>
          <w:pgSz w:w="11907" w:h="16840" w:code="9"/>
          <w:pgMar w:top="1418" w:right="1418" w:bottom="1134" w:left="1134" w:header="851" w:footer="851" w:gutter="0"/>
          <w:cols w:num="2" w:space="567"/>
          <w:docGrid w:linePitch="360"/>
        </w:sectPr>
      </w:pPr>
    </w:p>
    <w:p w:rsidR="00A11D5E" w:rsidRDefault="00826CBC" w:rsidP="00A11D5E">
      <w:pPr>
        <w:autoSpaceDE w:val="0"/>
        <w:autoSpaceDN w:val="0"/>
        <w:adjustRightInd w:val="0"/>
        <w:ind w:firstLine="0"/>
        <w:rPr>
          <w:color w:val="000000" w:themeColor="text1"/>
        </w:rPr>
        <w:sectPr w:rsidR="00A11D5E" w:rsidSect="00A11D5E">
          <w:type w:val="continuous"/>
          <w:pgSz w:w="11907" w:h="16840" w:code="9"/>
          <w:pgMar w:top="1418" w:right="1418" w:bottom="1134" w:left="1134" w:header="851" w:footer="851" w:gutter="0"/>
          <w:cols w:space="567"/>
          <w:docGrid w:linePitch="360"/>
        </w:sectPr>
      </w:pPr>
      <w:r>
        <w:rPr>
          <w:noProof/>
          <w:color w:val="000000" w:themeColor="text1"/>
          <w:lang w:eastAsia="en-US"/>
        </w:rPr>
        <mc:AlternateContent>
          <mc:Choice Requires="wpg">
            <w:drawing>
              <wp:inline distT="0" distB="0" distL="0" distR="0" wp14:anchorId="646ECBEE" wp14:editId="099258BC">
                <wp:extent cx="5708308" cy="2975317"/>
                <wp:effectExtent l="0" t="19050" r="0" b="0"/>
                <wp:docPr id="2" name="Group 2"/>
                <wp:cNvGraphicFramePr/>
                <a:graphic xmlns:a="http://schemas.openxmlformats.org/drawingml/2006/main">
                  <a:graphicData uri="http://schemas.microsoft.com/office/word/2010/wordprocessingGroup">
                    <wpg:wgp>
                      <wpg:cNvGrpSpPr/>
                      <wpg:grpSpPr>
                        <a:xfrm>
                          <a:off x="0" y="0"/>
                          <a:ext cx="5708308" cy="2975317"/>
                          <a:chOff x="0" y="-90435"/>
                          <a:chExt cx="5758179" cy="2857130"/>
                        </a:xfrm>
                      </wpg:grpSpPr>
                      <wps:wsp>
                        <wps:cNvPr id="307" name="Text Box 2"/>
                        <wps:cNvSpPr txBox="1">
                          <a:spLocks noChangeArrowheads="1"/>
                        </wps:cNvSpPr>
                        <wps:spPr bwMode="auto">
                          <a:xfrm>
                            <a:off x="0" y="1798321"/>
                            <a:ext cx="5758179" cy="968374"/>
                          </a:xfrm>
                          <a:prstGeom prst="rect">
                            <a:avLst/>
                          </a:prstGeom>
                          <a:noFill/>
                          <a:ln w="9525">
                            <a:noFill/>
                            <a:miter lim="800000"/>
                            <a:headEnd/>
                            <a:tailEnd/>
                          </a:ln>
                        </wps:spPr>
                        <wps:txbx>
                          <w:txbxContent>
                            <w:p w:rsidR="00277F5E" w:rsidRDefault="00277F5E" w:rsidP="00826CBC">
                              <w:pPr>
                                <w:pStyle w:val="Caption"/>
                                <w:ind w:left="1134" w:hanging="1134"/>
                                <w:jc w:val="both"/>
                              </w:pPr>
                            </w:p>
                            <w:p w:rsidR="00277F5E" w:rsidRDefault="00277F5E" w:rsidP="00826CBC">
                              <w:pPr>
                                <w:pStyle w:val="Caption"/>
                                <w:ind w:left="1134" w:hanging="1134"/>
                                <w:jc w:val="both"/>
                              </w:pPr>
                            </w:p>
                            <w:p w:rsidR="00277F5E" w:rsidRDefault="00277F5E" w:rsidP="00826CBC">
                              <w:pPr>
                                <w:pStyle w:val="Caption"/>
                                <w:ind w:left="1134" w:hanging="1134"/>
                                <w:jc w:val="both"/>
                              </w:pPr>
                            </w:p>
                            <w:p w:rsidR="00277F5E" w:rsidRPr="00826CBC" w:rsidRDefault="00277F5E" w:rsidP="00826CBC">
                              <w:pPr>
                                <w:pStyle w:val="Caption"/>
                                <w:ind w:left="851" w:hanging="851"/>
                                <w:rPr>
                                  <w:i/>
                                  <w:sz w:val="18"/>
                                  <w:szCs w:val="18"/>
                                </w:rPr>
                              </w:pPr>
                              <w:r w:rsidRPr="00826CBC">
                                <w:rPr>
                                  <w:i/>
                                  <w:sz w:val="18"/>
                                  <w:szCs w:val="18"/>
                                </w:rPr>
                                <w:t xml:space="preserve">Gambar </w:t>
                              </w:r>
                              <w:r>
                                <w:rPr>
                                  <w:i/>
                                  <w:sz w:val="18"/>
                                  <w:szCs w:val="18"/>
                                </w:rPr>
                                <w:t>4.</w:t>
                              </w:r>
                              <w:r w:rsidRPr="00826CBC">
                                <w:rPr>
                                  <w:i/>
                                  <w:sz w:val="18"/>
                                  <w:szCs w:val="18"/>
                                </w:rPr>
                                <w:t xml:space="preserve">  Score plot hubungan semai dan pohon di beberapa tipologi (Ket: eks HT akasia=EH, belukar muda=BM, belukar tua=BT, hutan sekunder=HS, *angka dibelakang huruf menunjukkan ur</w:t>
                              </w:r>
                              <w:r w:rsidRPr="00826CBC">
                                <w:rPr>
                                  <w:i/>
                                  <w:sz w:val="18"/>
                                  <w:szCs w:val="18"/>
                                </w:rPr>
                                <w:t>u</w:t>
                              </w:r>
                              <w:r>
                                <w:rPr>
                                  <w:i/>
                                  <w:sz w:val="18"/>
                                  <w:szCs w:val="18"/>
                                </w:rPr>
                                <w:t>tan lokasi)</w:t>
                              </w:r>
                            </w:p>
                          </w:txbxContent>
                        </wps:txbx>
                        <wps:bodyPr rot="0" vert="horz" wrap="square" lIns="91440" tIns="45720" rIns="91440" bIns="45720" anchor="t" anchorCtr="0">
                          <a:noAutofit/>
                        </wps:bodyPr>
                      </wps:wsp>
                      <wpg:grpSp>
                        <wpg:cNvPr id="5" name="Group 5"/>
                        <wpg:cNvGrpSpPr/>
                        <wpg:grpSpPr>
                          <a:xfrm>
                            <a:off x="673240" y="-90435"/>
                            <a:ext cx="4521950" cy="2425987"/>
                            <a:chOff x="186819" y="-141626"/>
                            <a:chExt cx="6005150" cy="3799226"/>
                          </a:xfrm>
                        </wpg:grpSpPr>
                        <pic:pic xmlns:pic="http://schemas.openxmlformats.org/drawingml/2006/picture">
                          <pic:nvPicPr>
                            <pic:cNvPr id="6" name="Picture 6"/>
                            <pic:cNvPicPr>
                              <a:picLocks noChangeAspect="1"/>
                            </pic:cNvPicPr>
                          </pic:nvPicPr>
                          <pic:blipFill>
                            <a:blip r:embed="rId35">
                              <a:extLst>
                                <a:ext uri="{28A0092B-C50C-407E-A947-70E740481C1C}">
                                  <a14:useLocalDpi xmlns:a14="http://schemas.microsoft.com/office/drawing/2010/main" val="0"/>
                                </a:ext>
                              </a:extLst>
                            </a:blip>
                            <a:srcRect/>
                            <a:stretch>
                              <a:fillRect/>
                            </a:stretch>
                          </pic:blipFill>
                          <pic:spPr bwMode="auto">
                            <a:xfrm>
                              <a:off x="186819" y="-141626"/>
                              <a:ext cx="6005150" cy="3799226"/>
                            </a:xfrm>
                            <a:prstGeom prst="rect">
                              <a:avLst/>
                            </a:prstGeom>
                            <a:noFill/>
                            <a:ln w="19050">
                              <a:solidFill>
                                <a:schemeClr val="tx1"/>
                              </a:solidFill>
                            </a:ln>
                          </pic:spPr>
                        </pic:pic>
                        <wps:wsp>
                          <wps:cNvPr id="7" name="Straight Connector 7"/>
                          <wps:cNvCnPr/>
                          <wps:spPr>
                            <a:xfrm>
                              <a:off x="4080262" y="570056"/>
                              <a:ext cx="226696" cy="20625"/>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8" name="Straight Connector 8"/>
                          <wps:cNvCnPr/>
                          <wps:spPr>
                            <a:xfrm>
                              <a:off x="4291745" y="508488"/>
                              <a:ext cx="47940" cy="6157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9" name="Straight Connector 9"/>
                          <wps:cNvCnPr/>
                          <wps:spPr>
                            <a:xfrm flipV="1">
                              <a:off x="2310205" y="1746641"/>
                              <a:ext cx="391886" cy="55002"/>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0" name="Straight Connector 10"/>
                          <wps:cNvCnPr/>
                          <wps:spPr>
                            <a:xfrm flipV="1">
                              <a:off x="1447119" y="2039870"/>
                              <a:ext cx="963312" cy="261543"/>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1" name="Straight Connector 11"/>
                          <wps:cNvCnPr/>
                          <wps:spPr>
                            <a:xfrm flipV="1">
                              <a:off x="1447008" y="2060053"/>
                              <a:ext cx="1047848" cy="291193"/>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 name="Straight Connector 12"/>
                          <wps:cNvCnPr/>
                          <wps:spPr>
                            <a:xfrm>
                              <a:off x="4580140" y="678727"/>
                              <a:ext cx="217409" cy="89522"/>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3" name="Straight Connector 13"/>
                          <wps:cNvCnPr/>
                          <wps:spPr>
                            <a:xfrm>
                              <a:off x="4383029" y="1177286"/>
                              <a:ext cx="348802" cy="294142"/>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5" name="Straight Connector 15"/>
                          <wps:cNvCnPr/>
                          <wps:spPr>
                            <a:xfrm flipV="1">
                              <a:off x="4830083" y="898142"/>
                              <a:ext cx="300777" cy="15986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9" name="Straight Connector 39"/>
                          <wps:cNvCnPr/>
                          <wps:spPr>
                            <a:xfrm>
                              <a:off x="4731831" y="2148529"/>
                              <a:ext cx="252459" cy="76732"/>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40" name="Straight Connector 40"/>
                          <wps:cNvCnPr/>
                          <wps:spPr>
                            <a:xfrm flipV="1">
                              <a:off x="5177488" y="2629101"/>
                              <a:ext cx="374501" cy="317997"/>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41" name="Straight Connector 41"/>
                          <wps:cNvCnPr/>
                          <wps:spPr>
                            <a:xfrm flipV="1">
                              <a:off x="4983705" y="2629739"/>
                              <a:ext cx="340491" cy="259773"/>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42" name="Straight Connector 42"/>
                          <wps:cNvCnPr/>
                          <wps:spPr>
                            <a:xfrm flipV="1">
                              <a:off x="5405704" y="2486929"/>
                              <a:ext cx="48772" cy="257862"/>
                            </a:xfrm>
                            <a:prstGeom prst="line">
                              <a:avLst/>
                            </a:prstGeom>
                            <a:ln w="19050"/>
                          </wps:spPr>
                          <wps:style>
                            <a:lnRef idx="1">
                              <a:schemeClr val="dk1"/>
                            </a:lnRef>
                            <a:fillRef idx="0">
                              <a:schemeClr val="dk1"/>
                            </a:fillRef>
                            <a:effectRef idx="0">
                              <a:schemeClr val="dk1"/>
                            </a:effectRef>
                            <a:fontRef idx="minor">
                              <a:schemeClr val="tx1"/>
                            </a:fontRef>
                          </wps:style>
                          <wps:bodyPr/>
                        </wps:wsp>
                      </wpg:grpSp>
                    </wpg:wgp>
                  </a:graphicData>
                </a:graphic>
              </wp:inline>
            </w:drawing>
          </mc:Choice>
          <mc:Fallback>
            <w:pict>
              <v:group id="Group 2" o:spid="_x0000_s1043" style="width:449.45pt;height:234.3pt;mso-position-horizontal-relative:char;mso-position-vertical-relative:line" coordorigin=",-904" coordsize="57581,2857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">
                <v:shape id="Text Box 2" o:spid="_x0000_s1044" type="#_x0000_t202" style="position:absolute;top:17983;width:57581;height:9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rsidR="00277F5E" w:rsidRDefault="00277F5E" w:rsidP="00826CBC">
                        <w:pPr>
                          <w:pStyle w:val="Caption"/>
                          <w:ind w:left="1134" w:hanging="1134"/>
                          <w:jc w:val="both"/>
                        </w:pPr>
                      </w:p>
                      <w:p w:rsidR="00277F5E" w:rsidRDefault="00277F5E" w:rsidP="00826CBC">
                        <w:pPr>
                          <w:pStyle w:val="Caption"/>
                          <w:ind w:left="1134" w:hanging="1134"/>
                          <w:jc w:val="both"/>
                        </w:pPr>
                      </w:p>
                      <w:p w:rsidR="00277F5E" w:rsidRDefault="00277F5E" w:rsidP="00826CBC">
                        <w:pPr>
                          <w:pStyle w:val="Caption"/>
                          <w:ind w:left="1134" w:hanging="1134"/>
                          <w:jc w:val="both"/>
                        </w:pPr>
                      </w:p>
                      <w:p w:rsidR="00277F5E" w:rsidRPr="00826CBC" w:rsidRDefault="00277F5E" w:rsidP="00826CBC">
                        <w:pPr>
                          <w:pStyle w:val="Caption"/>
                          <w:ind w:left="851" w:hanging="851"/>
                          <w:rPr>
                            <w:i/>
                            <w:sz w:val="18"/>
                            <w:szCs w:val="18"/>
                          </w:rPr>
                        </w:pPr>
                        <w:r w:rsidRPr="00826CBC">
                          <w:rPr>
                            <w:i/>
                            <w:sz w:val="18"/>
                            <w:szCs w:val="18"/>
                          </w:rPr>
                          <w:t xml:space="preserve">Gambar </w:t>
                        </w:r>
                        <w:r>
                          <w:rPr>
                            <w:i/>
                            <w:sz w:val="18"/>
                            <w:szCs w:val="18"/>
                          </w:rPr>
                          <w:t>4.</w:t>
                        </w:r>
                        <w:r w:rsidRPr="00826CBC">
                          <w:rPr>
                            <w:i/>
                            <w:sz w:val="18"/>
                            <w:szCs w:val="18"/>
                          </w:rPr>
                          <w:t xml:space="preserve">  Score plot hubungan semai dan pohon di beberapa tipologi (Ket: eks HT akasia=EH, belukar muda=BM, belukar tua=BT, hutan sekunder=HS, *angka dibelakang huruf menunjukkan ur</w:t>
                        </w:r>
                        <w:r w:rsidRPr="00826CBC">
                          <w:rPr>
                            <w:i/>
                            <w:sz w:val="18"/>
                            <w:szCs w:val="18"/>
                          </w:rPr>
                          <w:t>u</w:t>
                        </w:r>
                        <w:r>
                          <w:rPr>
                            <w:i/>
                            <w:sz w:val="18"/>
                            <w:szCs w:val="18"/>
                          </w:rPr>
                          <w:t>tan lokasi)</w:t>
                        </w:r>
                      </w:p>
                    </w:txbxContent>
                  </v:textbox>
                </v:shape>
                <v:group id="Group 5" o:spid="_x0000_s1045" style="position:absolute;left:6732;top:-904;width:45219;height:24259" coordorigin="1868,-1416" coordsize="60051,379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Picture 6" o:spid="_x0000_s1046" type="#_x0000_t75" style="position:absolute;left:1868;top:-1416;width:60051;height:3799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FV2nnDAAAA2gAAAA8AAABkcnMvZG93bnJldi54bWxEj0FrwkAUhO8F/8PyBG91U0GR1FWiIOag&#10;haaFXh/ZZxK7+zZk1yT9912h0OMwM98wm91ojeip841jBS/zBARx6XTDlYLPj+PzGoQPyBqNY1Lw&#10;Qx5228nTBlPtBn6nvgiViBD2KSqoQ2hTKX1Zk0U/dy1x9K6usxii7CqpOxwi3Bq5SJKVtNhwXKix&#10;pUNN5Xdxtwqycfgy2fqkl5d9fi3e9rezsTelZtMxewURaAz/4b92rhWs4HEl3gC5/Q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VXaecMAAADaAAAADwAAAAAAAAAAAAAAAACf&#10;AgAAZHJzL2Rvd25yZXYueG1sUEsFBgAAAAAEAAQA9wAAAI8DAAAAAA==&#10;" stroked="t" strokecolor="black [3213]" strokeweight="1.5pt">
                    <v:imagedata r:id="rId36" o:title=""/>
                    <v:path arrowok="t"/>
                  </v:shape>
                  <v:line id="Straight Connector 7" o:spid="_x0000_s1047" style="position:absolute;visibility:visible;mso-wrap-style:square" from="40802,5700" to="43069,5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vSGsUAAADaAAAADwAAAGRycy9kb3ducmV2LnhtbESPQWvCQBSE70L/w/IK3nRjDyqpq4i0&#10;oAiKRtp6e2SfSTD7Ns2uJvbXdwXB4zAz3zCTWWtKcaXaFZYVDPoRCOLU6oIzBYfkszcG4TyyxtIy&#10;KbiRg9n0pTPBWNuGd3Td+0wECLsYFeTeV7GULs3JoOvbijh4J1sb9EHWmdQ1NgFuSvkWRUNpsOCw&#10;kGNFi5zS8/5iFDRfv8lmHa2+9c9Hsjweb3/bcpAo1X1t5+8gPLX+GX60l1rBCO5Xwg2Q0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RvSGsUAAADaAAAADwAAAAAAAAAA&#10;AAAAAAChAgAAZHJzL2Rvd25yZXYueG1sUEsFBgAAAAAEAAQA+QAAAJMDAAAAAA==&#10;" strokecolor="black [3200]" strokeweight="1.5pt">
                    <v:stroke joinstyle="miter"/>
                  </v:line>
                  <v:line id="Straight Connector 8" o:spid="_x0000_s1048" style="position:absolute;visibility:visible;mso-wrap-style:square" from="42917,5084" to="43396,5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RGaMMAAADaAAAADwAAAGRycy9kb3ducmV2LnhtbERPy2rCQBTdF/oPwy24qxO7kBIdRaSF&#10;iGBpUnzsLplrEszcSTNjHv36zqLQ5eG8l+vB1KKj1lWWFcymEQji3OqKCwVf2fvzKwjnkTXWlknB&#10;SA7Wq8eHJcba9vxJXeoLEULYxaig9L6JpXR5SQbd1DbEgbva1qAPsC2kbrEP4aaWL1E0lwYrDg0l&#10;NrQtKb+ld6OgP35nh320O+nzW5ZcLuPPRz3LlJo8DZsFCE+D/xf/uROtIGwNV8IN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SERmjDAAAA2gAAAA8AAAAAAAAAAAAA&#10;AAAAoQIAAGRycy9kb3ducmV2LnhtbFBLBQYAAAAABAAEAPkAAACRAwAAAAA=&#10;" strokecolor="black [3200]" strokeweight="1.5pt">
                    <v:stroke joinstyle="miter"/>
                  </v:line>
                  <v:line id="Straight Connector 9" o:spid="_x0000_s1049" style="position:absolute;flip:y;visibility:visible;mso-wrap-style:square" from="23102,17466" to="27020,18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sorsMAAADaAAAADwAAAGRycy9kb3ducmV2LnhtbESPQWsCMRSE74X+h/AKvRRN7MHq1igq&#10;CJ7E7vbS22Pzuru4eVk2UaO/3giCx2Hmm2Fmi2hbcaLeN441jIYKBHHpTMOVht9iM5iA8AHZYOuY&#10;NFzIw2L++jLDzLgz/9ApD5VIJewz1FCH0GVS+rImi37oOuLk/bveYkiyr6Tp8ZzKbSs/lRpLiw2n&#10;hRo7WtdUHvKj1TDdx8N2NypyxdfVUv19XT+iKbR+f4vLbxCBYniGH/TWJA7uV9INkPM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LKK7DAAAA2gAAAA8AAAAAAAAAAAAA&#10;AAAAoQIAAGRycy9kb3ducmV2LnhtbFBLBQYAAAAABAAEAPkAAACRAwAAAAA=&#10;" strokecolor="black [3200]" strokeweight="1.5pt">
                    <v:stroke joinstyle="miter"/>
                  </v:line>
                  <v:line id="Straight Connector 10" o:spid="_x0000_s1050" style="position:absolute;flip:y;visibility:visible;mso-wrap-style:square" from="14471,20398" to="24104,23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wZMUAAADbAAAADwAAAGRycy9kb3ducmV2LnhtbESPQW/CMAyF75P2HyJP2mUaCTuwrSMg&#10;hjSJE2LtLrtZjddWNE7VBMj49fiAxM3We37v83yZfa+ONMYusIXpxIAiroPruLHwU309v4GKCdlh&#10;H5gs/FOE5eL+bo6FCyf+pmOZGiUhHAu00KY0FFrHuiWPcRIGYtH+wugxyTo22o14knDf6xdjZtpj&#10;x9LQ4kDrlup9efAW3nd5v9lOq9Lw+XNlfl/PT9lV1j4+5NUHqEQ53czX640TfKGXX2QAvbg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DwZMUAAADbAAAADwAAAAAAAAAA&#10;AAAAAAChAgAAZHJzL2Rvd25yZXYueG1sUEsFBgAAAAAEAAQA+QAAAJMDAAAAAA==&#10;" strokecolor="black [3200]" strokeweight="1.5pt">
                    <v:stroke joinstyle="miter"/>
                  </v:line>
                  <v:line id="Straight Connector 11" o:spid="_x0000_s1051" style="position:absolute;flip:y;visibility:visible;mso-wrap-style:square" from="14470,20600" to="24948,23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xV/8IAAADbAAAADwAAAGRycy9kb3ducmV2LnhtbERPTWsCMRC9F/wPYQQvpSbrwdqtUVQQ&#10;PEm720tvw2a6u7iZLJuo0V9vCoXe5vE+Z7mOthMXGnzrWEM2VSCIK2darjV8lfuXBQgfkA12jknD&#10;jTysV6OnJebGXfmTLkWoRQphn6OGJoQ+l9JXDVn0U9cTJ+7HDRZDgkMtzYDXFG47OVNqLi22nBoa&#10;7GnXUHUqzlbD20c8HY5ZWSi+bzfq+/X+HE2p9WQcN+8gAsXwL/5zH0yan8HvL+k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KxV/8IAAADbAAAADwAAAAAAAAAAAAAA&#10;AAChAgAAZHJzL2Rvd25yZXYueG1sUEsFBgAAAAAEAAQA+QAAAJADAAAAAA==&#10;" strokecolor="black [3200]" strokeweight="1.5pt">
                    <v:stroke joinstyle="miter"/>
                  </v:line>
                  <v:line id="Straight Connector 12" o:spid="_x0000_s1052" style="position:absolute;visibility:visible;mso-wrap-style:square" from="45801,6787" to="47975,7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b5JyMQAAADbAAAADwAAAGRycy9kb3ducmV2LnhtbERPS2vCQBC+F/wPywi91Y0epEQ3QUTB&#10;IrRoio/bkB2TYHY2zW5N7K/vCoXe5uN7zjztTS1u1LrKsoLxKAJBnFtdcaHgM1u/vIJwHlljbZkU&#10;3MlBmgye5hhr2/GObntfiBDCLkYFpfdNLKXLSzLoRrYhDtzFtgZ9gG0hdYtdCDe1nETRVBqsODSU&#10;2NCypPy6/zYKusNX9r6N3o76tMo25/P956MeZ0o9D/vFDISn3v+L/9wbHeZP4PFLOEA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vknIxAAAANsAAAAPAAAAAAAAAAAA&#10;AAAAAKECAABkcnMvZG93bnJldi54bWxQSwUGAAAAAAQABAD5AAAAkgMAAAAA&#10;" strokecolor="black [3200]" strokeweight="1.5pt">
                    <v:stroke joinstyle="miter"/>
                  </v:line>
                  <v:line id="Straight Connector 13" o:spid="_x0000_s1053" style="position:absolute;visibility:visible;mso-wrap-style:square" from="43830,11772" to="47318,14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LsU8MAAADbAAAADwAAAGRycy9kb3ducmV2LnhtbERPTWvCQBC9C/0PyxS86cYKIqmriLSg&#10;CIpG2nobsmMSzM6m2dXE/vquIHibx/ucyaw1pbhS7QrLCgb9CARxanXBmYJD8tkbg3AeWWNpmRTc&#10;yMFs+tKZYKxtwzu67n0mQgi7GBXk3lexlC7NyaDr24o4cCdbG/QB1pnUNTYh3JTyLYpG0mDBoSHH&#10;ihY5pef9xShovn6TzTpafeufj2R5PN7+tuUgUar72s7fQXhq/VP8cC91mD+E+y/hADn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y7FPDAAAA2wAAAA8AAAAAAAAAAAAA&#10;AAAAoQIAAGRycy9kb3ducmV2LnhtbFBLBQYAAAAABAAEAPkAAACRAwAAAAA=&#10;" strokecolor="black [3200]" strokeweight="1.5pt">
                    <v:stroke joinstyle="miter"/>
                  </v:line>
                  <v:line id="Straight Connector 15" o:spid="_x0000_s1054" style="position:absolute;flip:y;visibility:visible;mso-wrap-style:square" from="48300,8981" to="51308,1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dT/MIAAADbAAAADwAAAGRycy9kb3ducmV2LnhtbERPTWsCMRC9F/wPYYReiiYW2upqFC0I&#10;nqTd9eJt2Iy7i5vJskk1+usbodDbPN7nLFbRtuJCvW8ca5iMFQji0pmGKw2HYjuagvAB2WDrmDTc&#10;yMNqOXhaYGbclb/pkodKpBD2GWqoQ+gyKX1Zk0U/dh1x4k6utxgS7CtperymcNvKV6XepcWGU0ON&#10;HX3WVJ7zH6th9hXPu/2kyBXfN2t1/Li/RFNo/TyM6zmIQDH8i//cO5Pmv8Hjl3SAXP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5dT/MIAAADbAAAADwAAAAAAAAAAAAAA&#10;AAChAgAAZHJzL2Rvd25yZXYueG1sUEsFBgAAAAAEAAQA+QAAAJADAAAAAA==&#10;" strokecolor="black [3200]" strokeweight="1.5pt">
                    <v:stroke joinstyle="miter"/>
                  </v:line>
                  <v:line id="Straight Connector 39" o:spid="_x0000_s1055" style="position:absolute;visibility:visible;mso-wrap-style:square" from="47318,21485" to="49842,22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H2ccAAADbAAAADwAAAGRycy9kb3ducmV2LnhtbESP3WrCQBSE74W+w3IKvTMbWyhtdBWR&#10;FixCi0b8uTtkj0kwezbNbk306V2h4OUwM98wo0lnKnGixpWWFQyiGARxZnXJuYJ1+tl/A+E8ssbK&#10;Mik4k4PJ+KE3wkTblpd0WvlcBAi7BBUU3teJlC4ryKCLbE0cvINtDPogm1zqBtsAN5V8juNXabDk&#10;sFBgTbOCsuPqzyhoN7/p9yL+2urdRzrf78+Xn2qQKvX02E2HIDx1/h7+b8+1gpd3uH0JP0CO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r4fZxwAAANsAAAAPAAAAAAAA&#10;AAAAAAAAAKECAABkcnMvZG93bnJldi54bWxQSwUGAAAAAAQABAD5AAAAlQMAAAAA&#10;" strokecolor="black [3200]" strokeweight="1.5pt">
                    <v:stroke joinstyle="miter"/>
                  </v:line>
                  <v:line id="Straight Connector 40" o:spid="_x0000_s1056" style="position:absolute;flip:y;visibility:visible;mso-wrap-style:square" from="51774,26291" to="55519,29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PfecIAAADbAAAADwAAAGRycy9kb3ducmV2LnhtbERPy2oCMRTdC/5DuEI3ooml+BiNYgsF&#10;V0Vn3Li7TK4zg5ObYZJq6tc3i0KXh/Pe7KJtxZ163zjWMJsqEMSlMw1XGs7F52QJwgdkg61j0vBD&#10;Hnbb4WCDmXEPPtE9D5VIIewz1FCH0GVS+rImi37qOuLEXV1vMSTYV9L0+EjhtpWvSs2lxYZTQ40d&#10;fdRU3vJvq2F1jLfD16zIFT/f9+qyeI6jKbR+GcX9GkSgGP7Ff+6D0fCW1qcv6QfI7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FPfecIAAADbAAAADwAAAAAAAAAAAAAA&#10;AAChAgAAZHJzL2Rvd25yZXYueG1sUEsFBgAAAAAEAAQA+QAAAJADAAAAAA==&#10;" strokecolor="black [3200]" strokeweight="1.5pt">
                    <v:stroke joinstyle="miter"/>
                  </v:line>
                  <v:line id="Straight Connector 41" o:spid="_x0000_s1057" style="position:absolute;flip:y;visibility:visible;mso-wrap-style:square" from="49837,26297" to="53241,28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964sUAAADbAAAADwAAAGRycy9kb3ducmV2LnhtbESPQWsCMRSE7wX/Q3iFXoomW6StW6Oo&#10;UPAk7W4v3h6b5+7i5mXZRE399UYo9DjMzDfMfBltJ840+NaxhmyiQBBXzrRca/gpP8fvIHxANtg5&#10;Jg2/5GG5GD3MMTfuwt90LkItEoR9jhqaEPpcSl81ZNFPXE+cvIMbLIYkh1qaAS8Jbjv5otSrtNhy&#10;Wmiwp01D1bE4WQ2zr3jc7rKyUHxdr9T+7focTan102NcfYAIFMN/+K+9NRqmGdy/pB8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x964sUAAADbAAAADwAAAAAAAAAA&#10;AAAAAAChAgAAZHJzL2Rvd25yZXYueG1sUEsFBgAAAAAEAAQA+QAAAJMDAAAAAA==&#10;" strokecolor="black [3200]" strokeweight="1.5pt">
                    <v:stroke joinstyle="miter"/>
                  </v:line>
                  <v:line id="Straight Connector 42" o:spid="_x0000_s1058" style="position:absolute;flip:y;visibility:visible;mso-wrap-style:square" from="54057,24869" to="54544,27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3klcUAAADbAAAADwAAAGRycy9kb3ducmV2LnhtbESPQWsCMRSE7wX/Q3hCL6WbKFLbrVFs&#10;oeBJdNdLb4/N6+7i5mXZpJr6640g9DjMzDfMYhVtJ040+NaxhkmmQBBXzrRcaziUX8+vIHxANtg5&#10;Jg1/5GG1HD0sMDfuzHs6FaEWCcI+Rw1NCH0upa8asugz1xMn78cNFkOSQy3NgOcEt52cKvUiLbac&#10;Fhrs6bOh6lj8Wg1vu3jcbCdlofjysVbf88tTNKXWj+O4fgcRKIb/8L29MRpmU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83klcUAAADbAAAADwAAAAAAAAAA&#10;AAAAAAChAgAAZHJzL2Rvd25yZXYueG1sUEsFBgAAAAAEAAQA+QAAAJMDAAAAAA==&#10;" strokecolor="black [3200]" strokeweight="1.5pt">
                    <v:stroke joinstyle="miter"/>
                  </v:line>
                </v:group>
                <w10:anchorlock/>
              </v:group>
            </w:pict>
          </mc:Fallback>
        </mc:AlternateContent>
      </w:r>
    </w:p>
    <w:p w:rsidR="003C7BE0" w:rsidRPr="00826CBC" w:rsidRDefault="003C7BE0" w:rsidP="00826CBC">
      <w:pPr>
        <w:pStyle w:val="Caption"/>
        <w:spacing w:after="0"/>
        <w:ind w:firstLine="284"/>
        <w:jc w:val="both"/>
        <w:rPr>
          <w:color w:val="000000" w:themeColor="text1"/>
          <w:sz w:val="20"/>
          <w:szCs w:val="20"/>
        </w:rPr>
      </w:pPr>
      <w:r w:rsidRPr="00826CBC">
        <w:rPr>
          <w:color w:val="000000" w:themeColor="text1"/>
          <w:sz w:val="20"/>
          <w:szCs w:val="20"/>
        </w:rPr>
        <w:t xml:space="preserve">Gambar </w:t>
      </w:r>
      <w:r w:rsidR="00826CBC">
        <w:rPr>
          <w:color w:val="000000" w:themeColor="text1"/>
          <w:sz w:val="20"/>
          <w:szCs w:val="20"/>
        </w:rPr>
        <w:t>4</w:t>
      </w:r>
      <w:r w:rsidRPr="00826CBC">
        <w:rPr>
          <w:color w:val="000000" w:themeColor="text1"/>
          <w:sz w:val="20"/>
          <w:szCs w:val="20"/>
        </w:rPr>
        <w:t xml:space="preserve"> menunjukkan gambar titik semai dengan pohon dibeber</w:t>
      </w:r>
      <w:r w:rsidRPr="00826CBC">
        <w:rPr>
          <w:color w:val="000000" w:themeColor="text1"/>
          <w:sz w:val="20"/>
          <w:szCs w:val="20"/>
        </w:rPr>
        <w:t>a</w:t>
      </w:r>
      <w:r w:rsidRPr="00826CBC">
        <w:rPr>
          <w:color w:val="000000" w:themeColor="text1"/>
          <w:sz w:val="20"/>
          <w:szCs w:val="20"/>
        </w:rPr>
        <w:t>pa tipologi, dimana semakin dekat titik yang digambarkan maka mengindikasikan adanya hubungan. Hasil analisis korelasi menunju</w:t>
      </w:r>
      <w:r w:rsidRPr="00826CBC">
        <w:rPr>
          <w:color w:val="000000" w:themeColor="text1"/>
          <w:sz w:val="20"/>
          <w:szCs w:val="20"/>
        </w:rPr>
        <w:t>k</w:t>
      </w:r>
      <w:r w:rsidRPr="00826CBC">
        <w:rPr>
          <w:color w:val="000000" w:themeColor="text1"/>
          <w:sz w:val="20"/>
          <w:szCs w:val="20"/>
        </w:rPr>
        <w:t>kan bahwa hubungan korelasi di semua tipologi (terkecuali t</w:t>
      </w:r>
      <w:r w:rsidRPr="00826CBC">
        <w:rPr>
          <w:color w:val="000000" w:themeColor="text1"/>
          <w:sz w:val="20"/>
          <w:szCs w:val="20"/>
        </w:rPr>
        <w:t>i</w:t>
      </w:r>
      <w:r w:rsidRPr="00826CBC">
        <w:rPr>
          <w:color w:val="000000" w:themeColor="text1"/>
          <w:sz w:val="20"/>
          <w:szCs w:val="20"/>
        </w:rPr>
        <w:t xml:space="preserve">pologi lahan terbuka lokasi dua dan tiga) memiliki nilai korelasi yang sangat tinggi (r&gt;0.90). </w:t>
      </w:r>
    </w:p>
    <w:p w:rsidR="00826CBC" w:rsidRDefault="00826CBC" w:rsidP="003C7BE0">
      <w:pPr>
        <w:autoSpaceDE w:val="0"/>
        <w:autoSpaceDN w:val="0"/>
        <w:adjustRightInd w:val="0"/>
        <w:ind w:firstLine="0"/>
        <w:rPr>
          <w:b/>
        </w:rPr>
      </w:pPr>
    </w:p>
    <w:p w:rsidR="003C7BE0" w:rsidRPr="00826CBC" w:rsidRDefault="00826CBC" w:rsidP="003C7BE0">
      <w:pPr>
        <w:autoSpaceDE w:val="0"/>
        <w:autoSpaceDN w:val="0"/>
        <w:adjustRightInd w:val="0"/>
        <w:ind w:firstLine="0"/>
        <w:rPr>
          <w:i/>
        </w:rPr>
      </w:pPr>
      <w:r w:rsidRPr="00826CBC">
        <w:rPr>
          <w:i/>
        </w:rPr>
        <w:t xml:space="preserve">3.6. Teknik </w:t>
      </w:r>
      <w:r w:rsidR="003C7BE0" w:rsidRPr="00826CBC">
        <w:rPr>
          <w:i/>
        </w:rPr>
        <w:t xml:space="preserve"> silviku</w:t>
      </w:r>
      <w:r w:rsidR="003C7BE0" w:rsidRPr="00826CBC">
        <w:rPr>
          <w:i/>
        </w:rPr>
        <w:t>l</w:t>
      </w:r>
      <w:r w:rsidR="003C7BE0" w:rsidRPr="00826CBC">
        <w:rPr>
          <w:i/>
        </w:rPr>
        <w:t>tur</w:t>
      </w:r>
      <w:r w:rsidRPr="00826CBC">
        <w:rPr>
          <w:i/>
        </w:rPr>
        <w:t xml:space="preserve"> dan jenis prioritas</w:t>
      </w:r>
    </w:p>
    <w:p w:rsidR="00826CBC" w:rsidRDefault="00826CBC" w:rsidP="003C7BE0">
      <w:pPr>
        <w:autoSpaceDE w:val="0"/>
        <w:autoSpaceDN w:val="0"/>
        <w:adjustRightInd w:val="0"/>
      </w:pPr>
      <w:bookmarkStart w:id="9" w:name="_Toc459743889"/>
    </w:p>
    <w:p w:rsidR="003C7BE0" w:rsidRDefault="003C7BE0" w:rsidP="003C7BE0">
      <w:pPr>
        <w:autoSpaceDE w:val="0"/>
        <w:autoSpaceDN w:val="0"/>
        <w:adjustRightInd w:val="0"/>
      </w:pPr>
      <w:r>
        <w:t>Teknik silvikultur yang dapat dilakukan harus mempertimbangkan tingkat kerusakan yang terjadi. Tipologi eks HT akasia berdasarkan citra termasuk kedalam tipologi lahan terbuka, akan tetapi intensitas kebakaran yang tinggi menyebabkan tingkat kerus</w:t>
      </w:r>
      <w:r>
        <w:t>a</w:t>
      </w:r>
      <w:r>
        <w:t>kan tergolong tinggi hal ini menyebabkan jenis alang-alang mendominasi pada tingkat semai dan akasia mendominasi pada tingkat pancang (kerapatan dil</w:t>
      </w:r>
      <w:r>
        <w:t>o</w:t>
      </w:r>
      <w:r>
        <w:t xml:space="preserve">kasi pertama 480/ha, lokasi ketiga 1780/ha) Menurut Heriansyah </w:t>
      </w:r>
      <w:r>
        <w:rPr>
          <w:i/>
        </w:rPr>
        <w:t xml:space="preserve">et al. </w:t>
      </w:r>
      <w:r>
        <w:t>(2007) biomassa dan volume jenis akasia di hutan Sumatera Selatan mencapai produksi maksimal pada umur tanaman muda. Oleh karena itu perlu upaya pembebasan jenis akasia dan perlu di</w:t>
      </w:r>
      <w:r>
        <w:t>l</w:t>
      </w:r>
      <w:r>
        <w:t>akukan p</w:t>
      </w:r>
      <w:r>
        <w:t>e</w:t>
      </w:r>
      <w:r>
        <w:t>nanaman (</w:t>
      </w:r>
      <w:r>
        <w:rPr>
          <w:i/>
        </w:rPr>
        <w:t>enrichment planting</w:t>
      </w:r>
      <w:r>
        <w:t>) jenis asli yang bersifat pioner. Salah satunya penanaman jenis macaranga (</w:t>
      </w:r>
      <w:r>
        <w:rPr>
          <w:i/>
        </w:rPr>
        <w:t xml:space="preserve">Macaranga </w:t>
      </w:r>
      <w:r>
        <w:t>sp.). Kemudian setelah tutupan tajuk terbentuk atau cahaya matahari masuk kedalam tajuk sebesar 40% maka dilakukan pen</w:t>
      </w:r>
      <w:r>
        <w:t>a</w:t>
      </w:r>
      <w:r>
        <w:t xml:space="preserve">naman jenis </w:t>
      </w:r>
      <w:r w:rsidR="0068440C">
        <w:t xml:space="preserve">semi </w:t>
      </w:r>
      <w:r>
        <w:t xml:space="preserve">klimaks salah satunya jenis </w:t>
      </w:r>
      <w:r w:rsidR="0068440C" w:rsidRPr="0068440C">
        <w:rPr>
          <w:i/>
        </w:rPr>
        <w:t>Bacca</w:t>
      </w:r>
      <w:r w:rsidR="0068440C" w:rsidRPr="0068440C">
        <w:rPr>
          <w:i/>
        </w:rPr>
        <w:t>u</w:t>
      </w:r>
      <w:r w:rsidR="0068440C" w:rsidRPr="0068440C">
        <w:rPr>
          <w:i/>
        </w:rPr>
        <w:t>rea</w:t>
      </w:r>
      <w:r w:rsidR="0068440C">
        <w:t xml:space="preserve"> sp</w:t>
      </w:r>
      <w:r>
        <w:t>.</w:t>
      </w:r>
    </w:p>
    <w:p w:rsidR="003C7BE0" w:rsidRDefault="003C7BE0" w:rsidP="003C7BE0">
      <w:pPr>
        <w:autoSpaceDE w:val="0"/>
        <w:autoSpaceDN w:val="0"/>
        <w:adjustRightInd w:val="0"/>
      </w:pPr>
      <w:r>
        <w:t>Tingkat kerusakan pada tipologi belukar muda te</w:t>
      </w:r>
      <w:r>
        <w:t>r</w:t>
      </w:r>
      <w:r>
        <w:t>golong tinggi diduga karena kerusakan yang diakiba</w:t>
      </w:r>
      <w:r>
        <w:t>t</w:t>
      </w:r>
      <w:r>
        <w:t>kan oleh ilegal logging sehingga jumlah individu dari jenis klimaks pada semua tingkat permudaan tidak lebih dari 1 individu, dan pada tingkat pancang didominasi oleh komunitas bambu (kerapatan dilokasi pertama 1040/ha, kerapatan dil</w:t>
      </w:r>
      <w:r>
        <w:t>o</w:t>
      </w:r>
      <w:r>
        <w:t>kasi kedua 1680/ha). Intervensi silvikultur yang dapat dilakukan pengkayaan jumlah jenis dan jumlah individu dari jenis klimaks, dengan cara menanam jenis asli dalam jalur yang bernilai ekonomis, mampu beradaptasi diberbagai kondisi, mudah dikembangkan, cepat tu</w:t>
      </w:r>
      <w:r>
        <w:t>m</w:t>
      </w:r>
      <w:r>
        <w:t>buh dan tahan naungan (Pamoengkas 2011). Jenis terpilih untuk pen</w:t>
      </w:r>
      <w:r>
        <w:t>a</w:t>
      </w:r>
      <w:r>
        <w:t>naman adalah jenis spesies kunci yang tersedia dilokasi tetapi dalam jumlah yang sed</w:t>
      </w:r>
      <w:r>
        <w:t>i</w:t>
      </w:r>
      <w:r>
        <w:t>kit (</w:t>
      </w:r>
      <w:r>
        <w:rPr>
          <w:i/>
        </w:rPr>
        <w:t>Koompassia malaccensis</w:t>
      </w:r>
      <w:r>
        <w:t xml:space="preserve"> dan </w:t>
      </w:r>
      <w:r>
        <w:rPr>
          <w:i/>
        </w:rPr>
        <w:t>Nephelium</w:t>
      </w:r>
      <w:r>
        <w:t xml:space="preserve"> sp.) dan pengkayaan jenis klimaks yang ditemukan di belukar tua tetapi tidak ditemukan belukar muda (</w:t>
      </w:r>
      <w:r>
        <w:rPr>
          <w:i/>
        </w:rPr>
        <w:t>Palaquium gutta, Hopea mengarawan, Shorea leprosula</w:t>
      </w:r>
      <w:r>
        <w:t>).</w:t>
      </w:r>
    </w:p>
    <w:p w:rsidR="003C7BE0" w:rsidRDefault="003C7BE0" w:rsidP="003C7BE0">
      <w:pPr>
        <w:autoSpaceDE w:val="0"/>
        <w:autoSpaceDN w:val="0"/>
        <w:adjustRightInd w:val="0"/>
      </w:pPr>
      <w:r>
        <w:t>Selanjutnya tingkat kerusakan pada tipologi belukar tua dan hutan sekunder tergolong sedang dan rendah. Kond</w:t>
      </w:r>
      <w:r>
        <w:t>i</w:t>
      </w:r>
      <w:r>
        <w:t>si hutan klimaks umumnya dicirikan dengan pertumbuhan jenis klimaks dari famili Dipteroca</w:t>
      </w:r>
      <w:r>
        <w:t>r</w:t>
      </w:r>
      <w:r>
        <w:t>paceae. Famili tersebut tidak ditemukan disemua tin</w:t>
      </w:r>
      <w:r>
        <w:t>g</w:t>
      </w:r>
      <w:r>
        <w:t>kat permudaan di tipologi belukar tua dan hutan sekunder lokasi ketiga diduga k</w:t>
      </w:r>
      <w:r>
        <w:t>a</w:t>
      </w:r>
      <w:r>
        <w:t>rena jenis famili ini termasuk kedalam kategori kayu komersial yang die</w:t>
      </w:r>
      <w:r>
        <w:t>k</w:t>
      </w:r>
      <w:r>
        <w:t>spoitasi secara luas pada tahun 1970-1990an. Oleh karena itu upaya penanaman beberapa jenis dari famili Dipterocarpaceae sangat diperlukan, s</w:t>
      </w:r>
      <w:r>
        <w:t>e</w:t>
      </w:r>
      <w:r>
        <w:t>dangkan pada tipologi hutan sekunder perlu pengawasan agar suksesi alami yang sedang terjadi tidak mengalami gangguan. Salah satu jenis yang perlu ditanam di b</w:t>
      </w:r>
      <w:r>
        <w:t>e</w:t>
      </w:r>
      <w:r>
        <w:t xml:space="preserve">lukar tua adalah jenis </w:t>
      </w:r>
      <w:r>
        <w:rPr>
          <w:i/>
        </w:rPr>
        <w:t>S.leprosula</w:t>
      </w:r>
      <w:r>
        <w:t>, dimana jenis ini termasuk kedalam salah satu jenis kunci yang me</w:t>
      </w:r>
      <w:r>
        <w:t>n</w:t>
      </w:r>
      <w:r>
        <w:t>dominasi pada ekosistem referensi.</w:t>
      </w:r>
    </w:p>
    <w:p w:rsidR="00DD4BE6" w:rsidRDefault="00E144F3" w:rsidP="00B17AEF">
      <w:pPr>
        <w:autoSpaceDE w:val="0"/>
        <w:autoSpaceDN w:val="0"/>
        <w:adjustRightInd w:val="0"/>
      </w:pPr>
      <w:r w:rsidRPr="00B17AEF">
        <w:t>Pemilihan jenis prioritas restorasi</w:t>
      </w:r>
      <w:r w:rsidR="00826CBC" w:rsidRPr="00B17AEF">
        <w:t xml:space="preserve"> </w:t>
      </w:r>
      <w:r w:rsidR="0068440C" w:rsidRPr="00B17AEF">
        <w:t>didasarkan p</w:t>
      </w:r>
      <w:r w:rsidR="0068440C" w:rsidRPr="00B17AEF">
        <w:t>a</w:t>
      </w:r>
      <w:r w:rsidR="00DD4BE6" w:rsidRPr="00B17AEF">
        <w:t xml:space="preserve">da </w:t>
      </w:r>
      <w:r w:rsidR="0068440C" w:rsidRPr="00B17AEF">
        <w:t>data jenis pohon hasil uji petik yang termuat dalam</w:t>
      </w:r>
      <w:r w:rsidRPr="00B17AEF">
        <w:t xml:space="preserve"> ringkasan eksekutif analisis dampak lingkungan</w:t>
      </w:r>
      <w:r w:rsidR="0068440C" w:rsidRPr="00B17AEF">
        <w:t xml:space="preserve">  (AMDAL) PT REKI,  d</w:t>
      </w:r>
      <w:r w:rsidR="0068440C" w:rsidRPr="00B17AEF">
        <w:t>i</w:t>
      </w:r>
      <w:r w:rsidR="0068440C" w:rsidRPr="00B17AEF">
        <w:t xml:space="preserve">mana jenis </w:t>
      </w:r>
      <w:r w:rsidR="0068440C" w:rsidRPr="00B17AEF">
        <w:rPr>
          <w:i/>
        </w:rPr>
        <w:t>Macaranga</w:t>
      </w:r>
      <w:r w:rsidR="0068440C" w:rsidRPr="00B17AEF">
        <w:t xml:space="preserve">  sp. merupakan jenis pionir yang mampu tumbuh di</w:t>
      </w:r>
      <w:r w:rsidR="007B364F" w:rsidRPr="00B17AEF">
        <w:t xml:space="preserve">berbagai tempat tumbuh baik di hutan produktif maupun kurang produktif. Kemudian untuk jenis </w:t>
      </w:r>
      <w:r w:rsidR="007B364F" w:rsidRPr="00B17AEF">
        <w:rPr>
          <w:i/>
        </w:rPr>
        <w:t>K. malaccensis</w:t>
      </w:r>
      <w:r w:rsidR="007B364F" w:rsidRPr="00B17AEF">
        <w:t xml:space="preserve"> dan  </w:t>
      </w:r>
      <w:r w:rsidR="007B364F" w:rsidRPr="00B17AEF">
        <w:rPr>
          <w:i/>
        </w:rPr>
        <w:t>Nephelium</w:t>
      </w:r>
      <w:r w:rsidR="007B364F" w:rsidRPr="00B17AEF">
        <w:t xml:space="preserve"> </w:t>
      </w:r>
      <w:r w:rsidR="007B364F">
        <w:t>sp merupakan jenis p</w:t>
      </w:r>
      <w:r w:rsidR="007B364F">
        <w:t>a</w:t>
      </w:r>
      <w:r w:rsidR="007B364F">
        <w:t>kan satwa  yang sangat berperan penting dalam k</w:t>
      </w:r>
      <w:r w:rsidR="007B364F">
        <w:t>e</w:t>
      </w:r>
      <w:r w:rsidR="007B364F">
        <w:t xml:space="preserve">langsungan hidup satwa liar,  </w:t>
      </w:r>
      <w:r w:rsidR="00DD4BE6">
        <w:t>dimana jenis beruang madu, lebah madu, dan burung pemakan biji umumnya me</w:t>
      </w:r>
      <w:r w:rsidR="00DD4BE6">
        <w:t>n</w:t>
      </w:r>
      <w:r w:rsidR="00DD4BE6">
        <w:t>jadikan pohon kempas sebagai tempat bersarang, sedangkan pohon rambutan merupakan sumber penghasil buah yang bermanfaat bagi kelan</w:t>
      </w:r>
      <w:r w:rsidR="00DD4BE6">
        <w:t>g</w:t>
      </w:r>
      <w:r w:rsidR="00DD4BE6">
        <w:t xml:space="preserve">sungan hidup satwa salah satunya jenis monyet. Kemudian jenis </w:t>
      </w:r>
      <w:r w:rsidR="00B17AEF">
        <w:rPr>
          <w:i/>
        </w:rPr>
        <w:t xml:space="preserve">P.gutta, H.mengarawan, </w:t>
      </w:r>
      <w:r w:rsidR="00B17AEF" w:rsidRPr="00B17AEF">
        <w:t xml:space="preserve">dan </w:t>
      </w:r>
      <w:r w:rsidR="00B17AEF">
        <w:rPr>
          <w:i/>
        </w:rPr>
        <w:t>S.leprosula</w:t>
      </w:r>
      <w:r w:rsidR="00B17AEF">
        <w:t xml:space="preserve"> termasuk kedalam jenis kayu komersial, dua diantaranya termasuk kedalam jenis Dipteroca</w:t>
      </w:r>
      <w:r w:rsidR="00B17AEF">
        <w:t>r</w:t>
      </w:r>
      <w:r w:rsidR="00B17AEF">
        <w:t>pacea yang langka dan dilindungi.</w:t>
      </w:r>
    </w:p>
    <w:p w:rsidR="00B17AEF" w:rsidRPr="00B17AEF" w:rsidRDefault="00B17AEF" w:rsidP="00B17AEF">
      <w:pPr>
        <w:autoSpaceDE w:val="0"/>
        <w:autoSpaceDN w:val="0"/>
        <w:adjustRightInd w:val="0"/>
      </w:pPr>
    </w:p>
    <w:bookmarkEnd w:id="9"/>
    <w:p w:rsidR="003C7BE0" w:rsidRPr="00B401DB" w:rsidRDefault="00B17AEF" w:rsidP="00B17AEF">
      <w:pPr>
        <w:ind w:firstLine="0"/>
        <w:rPr>
          <w:b/>
        </w:rPr>
      </w:pPr>
      <w:r>
        <w:rPr>
          <w:b/>
        </w:rPr>
        <w:t xml:space="preserve">4. </w:t>
      </w:r>
      <w:r w:rsidR="0038357E">
        <w:rPr>
          <w:b/>
        </w:rPr>
        <w:t>Kes</w:t>
      </w:r>
      <w:r w:rsidR="003C7BE0">
        <w:rPr>
          <w:b/>
        </w:rPr>
        <w:t xml:space="preserve">impulan </w:t>
      </w:r>
      <w:r w:rsidR="0038357E">
        <w:rPr>
          <w:b/>
        </w:rPr>
        <w:t>dan Saran</w:t>
      </w:r>
    </w:p>
    <w:p w:rsidR="0038357E" w:rsidRDefault="0038357E" w:rsidP="003C7BE0">
      <w:pPr>
        <w:autoSpaceDE w:val="0"/>
        <w:autoSpaceDN w:val="0"/>
        <w:adjustRightInd w:val="0"/>
      </w:pPr>
      <w:bookmarkStart w:id="10" w:name="_Toc460099696"/>
    </w:p>
    <w:p w:rsidR="0038357E" w:rsidRDefault="0038357E" w:rsidP="0038357E">
      <w:pPr>
        <w:autoSpaceDE w:val="0"/>
        <w:autoSpaceDN w:val="0"/>
        <w:adjustRightInd w:val="0"/>
        <w:ind w:firstLine="0"/>
        <w:rPr>
          <w:i/>
        </w:rPr>
      </w:pPr>
      <w:r w:rsidRPr="0038357E">
        <w:rPr>
          <w:i/>
        </w:rPr>
        <w:t>4.1. Kesimpulan</w:t>
      </w:r>
    </w:p>
    <w:p w:rsidR="0038357E" w:rsidRPr="0038357E" w:rsidRDefault="0038357E" w:rsidP="0038357E">
      <w:pPr>
        <w:autoSpaceDE w:val="0"/>
        <w:autoSpaceDN w:val="0"/>
        <w:adjustRightInd w:val="0"/>
        <w:ind w:firstLine="0"/>
        <w:rPr>
          <w:i/>
        </w:rPr>
      </w:pPr>
    </w:p>
    <w:p w:rsidR="003C7BE0" w:rsidRDefault="003C7BE0" w:rsidP="003C7BE0">
      <w:pPr>
        <w:autoSpaceDE w:val="0"/>
        <w:autoSpaceDN w:val="0"/>
        <w:adjustRightInd w:val="0"/>
      </w:pPr>
      <w:r>
        <w:t>Kondisi vegetasi di hutan sekunder cenderung stabil yang ditunjukkan dengan nilai H’, Dmg, E yang tinggi, sedangkan ditipologi lainnya nilai ters</w:t>
      </w:r>
      <w:r>
        <w:t>e</w:t>
      </w:r>
      <w:r>
        <w:t>but menurun seiring dengan keterbukaan tajuk. Urutan tingkat ker</w:t>
      </w:r>
      <w:r>
        <w:t>u</w:t>
      </w:r>
      <w:r>
        <w:t>sakan dari tinggi ke rendah mel</w:t>
      </w:r>
      <w:r>
        <w:t>i</w:t>
      </w:r>
      <w:r>
        <w:t>puti tipologi eks HT akasia, belukar muda, belukar tua dan hutan sekunder. Hubungan tingkat permudaan bervariatif setiap tipol</w:t>
      </w:r>
      <w:r>
        <w:t>o</w:t>
      </w:r>
      <w:r>
        <w:t xml:space="preserve">gi, sedangkan hubungan antara semai dan pohon berkorelasi kuat di semua tipologi. Teknik silvikultur yang perlu dilakukan adalah pembebesan jenis </w:t>
      </w:r>
      <w:r>
        <w:rPr>
          <w:i/>
        </w:rPr>
        <w:t>A.mangium</w:t>
      </w:r>
      <w:r>
        <w:t xml:space="preserve"> pada tipologi eks HT akasia, penanaman pada semua tipologi terkecuali hutan sekunder, s</w:t>
      </w:r>
      <w:r>
        <w:t>e</w:t>
      </w:r>
      <w:r>
        <w:t xml:space="preserve">bagai upaya memperkaya jumlah individu dari jenis klimaks di tipologi belukar muda dan memperkaya jumlah jenis di belukar tua. Jenis tanaman terpilih untuk restorasi meliputi </w:t>
      </w:r>
      <w:r>
        <w:rPr>
          <w:i/>
        </w:rPr>
        <w:t xml:space="preserve">Macaranga </w:t>
      </w:r>
      <w:r>
        <w:t xml:space="preserve">sp., </w:t>
      </w:r>
      <w:r>
        <w:rPr>
          <w:i/>
        </w:rPr>
        <w:t>K.malaccensis</w:t>
      </w:r>
      <w:r>
        <w:t xml:space="preserve">,  </w:t>
      </w:r>
      <w:r>
        <w:rPr>
          <w:i/>
        </w:rPr>
        <w:t xml:space="preserve">Nephelium </w:t>
      </w:r>
      <w:r>
        <w:t xml:space="preserve">sp., </w:t>
      </w:r>
      <w:r>
        <w:rPr>
          <w:i/>
        </w:rPr>
        <w:t>P.gutta, H.mengarawan, S.leprosula</w:t>
      </w:r>
      <w:r>
        <w:t>.</w:t>
      </w:r>
    </w:p>
    <w:p w:rsidR="0038357E" w:rsidRDefault="0038357E" w:rsidP="003C7BE0">
      <w:pPr>
        <w:autoSpaceDE w:val="0"/>
        <w:autoSpaceDN w:val="0"/>
        <w:adjustRightInd w:val="0"/>
      </w:pPr>
    </w:p>
    <w:bookmarkEnd w:id="10"/>
    <w:p w:rsidR="0038357E" w:rsidRDefault="0038357E" w:rsidP="0038357E">
      <w:pPr>
        <w:pStyle w:val="Heading2"/>
        <w:numPr>
          <w:ilvl w:val="0"/>
          <w:numId w:val="0"/>
        </w:numPr>
        <w:spacing w:before="0" w:after="0"/>
      </w:pPr>
      <w:r>
        <w:t xml:space="preserve">4.2. </w:t>
      </w:r>
      <w:r w:rsidRPr="009D41C5">
        <w:t>Saran</w:t>
      </w:r>
    </w:p>
    <w:p w:rsidR="0038357E" w:rsidRPr="0038357E" w:rsidRDefault="0038357E" w:rsidP="0038357E"/>
    <w:p w:rsidR="0038357E" w:rsidRPr="00BC2CD1" w:rsidRDefault="0038357E" w:rsidP="0038357E">
      <w:pPr>
        <w:autoSpaceDE w:val="0"/>
        <w:autoSpaceDN w:val="0"/>
        <w:adjustRightInd w:val="0"/>
      </w:pPr>
      <w:r>
        <w:t xml:space="preserve">Identifikasi mengenai jenis prioritas restorasi perlu dipertimbangkan dari berbagai aspek salah satunya kualitas tempat tumbuh. Kualitas tumbuh berpengaruh terhadap kesesuaian jenis yang tumbuh. Jenis yang tumbuh akan mempengaruhi struktur dan komposisi yang terbentuk.  </w:t>
      </w:r>
    </w:p>
    <w:p w:rsidR="003C7BE0" w:rsidRDefault="003C7BE0" w:rsidP="003C7BE0">
      <w:pPr>
        <w:ind w:firstLine="0"/>
        <w:rPr>
          <w:szCs w:val="20"/>
        </w:rPr>
      </w:pPr>
    </w:p>
    <w:p w:rsidR="0038357E" w:rsidRDefault="0038357E" w:rsidP="003C7BE0">
      <w:pPr>
        <w:ind w:firstLine="0"/>
        <w:rPr>
          <w:b/>
          <w:szCs w:val="20"/>
        </w:rPr>
      </w:pPr>
      <w:r w:rsidRPr="0038357E">
        <w:rPr>
          <w:b/>
          <w:szCs w:val="20"/>
        </w:rPr>
        <w:t>Daftar Pustaka</w:t>
      </w:r>
    </w:p>
    <w:p w:rsidR="008A5058" w:rsidRDefault="00277F5E" w:rsidP="00E156D5">
      <w:pPr>
        <w:pStyle w:val="Default"/>
        <w:numPr>
          <w:ilvl w:val="0"/>
          <w:numId w:val="7"/>
        </w:numPr>
        <w:ind w:left="426" w:hanging="426"/>
        <w:jc w:val="both"/>
        <w:rPr>
          <w:sz w:val="16"/>
          <w:szCs w:val="16"/>
        </w:rPr>
      </w:pPr>
      <w:r>
        <w:rPr>
          <w:sz w:val="16"/>
          <w:szCs w:val="16"/>
        </w:rPr>
        <w:t xml:space="preserve">Bischoff, W., D. M. </w:t>
      </w:r>
      <w:r w:rsidRPr="00277F5E">
        <w:rPr>
          <w:sz w:val="16"/>
          <w:szCs w:val="16"/>
        </w:rPr>
        <w:t xml:space="preserve">Newberry, </w:t>
      </w:r>
      <w:r>
        <w:rPr>
          <w:sz w:val="16"/>
          <w:szCs w:val="16"/>
        </w:rPr>
        <w:t>M. Lingenferder</w:t>
      </w:r>
      <w:r w:rsidRPr="00277F5E">
        <w:rPr>
          <w:sz w:val="16"/>
          <w:szCs w:val="16"/>
        </w:rPr>
        <w:t xml:space="preserve">, </w:t>
      </w:r>
      <w:r>
        <w:rPr>
          <w:sz w:val="16"/>
          <w:szCs w:val="16"/>
        </w:rPr>
        <w:t>R. Schnaeckel</w:t>
      </w:r>
      <w:r w:rsidRPr="00277F5E">
        <w:rPr>
          <w:sz w:val="16"/>
          <w:szCs w:val="16"/>
        </w:rPr>
        <w:t xml:space="preserve">, </w:t>
      </w:r>
      <w:r>
        <w:rPr>
          <w:sz w:val="16"/>
          <w:szCs w:val="16"/>
        </w:rPr>
        <w:t>G. H. Petol</w:t>
      </w:r>
      <w:r w:rsidRPr="00277F5E">
        <w:rPr>
          <w:sz w:val="16"/>
          <w:szCs w:val="16"/>
        </w:rPr>
        <w:t xml:space="preserve">, </w:t>
      </w:r>
      <w:r>
        <w:rPr>
          <w:sz w:val="16"/>
          <w:szCs w:val="16"/>
        </w:rPr>
        <w:t xml:space="preserve">L. Madani, </w:t>
      </w:r>
      <w:r w:rsidR="008A5058">
        <w:rPr>
          <w:sz w:val="16"/>
          <w:szCs w:val="16"/>
        </w:rPr>
        <w:t xml:space="preserve">dan </w:t>
      </w:r>
      <w:r>
        <w:rPr>
          <w:sz w:val="16"/>
          <w:szCs w:val="16"/>
        </w:rPr>
        <w:t>C. E. Risdale</w:t>
      </w:r>
      <w:r w:rsidRPr="00277F5E">
        <w:rPr>
          <w:sz w:val="16"/>
          <w:szCs w:val="16"/>
        </w:rPr>
        <w:t xml:space="preserve">. 2005. Secondary Succesion and dipterocarpaceae recruitment in Borneo Rain forest after logging. </w:t>
      </w:r>
      <w:r w:rsidRPr="00277F5E">
        <w:rPr>
          <w:iCs/>
          <w:sz w:val="16"/>
          <w:szCs w:val="16"/>
        </w:rPr>
        <w:t>Forest Ecology Manag</w:t>
      </w:r>
      <w:r w:rsidRPr="00277F5E">
        <w:rPr>
          <w:iCs/>
          <w:sz w:val="16"/>
          <w:szCs w:val="16"/>
        </w:rPr>
        <w:t>e</w:t>
      </w:r>
      <w:r w:rsidRPr="00277F5E">
        <w:rPr>
          <w:iCs/>
          <w:sz w:val="16"/>
          <w:szCs w:val="16"/>
        </w:rPr>
        <w:t>ment</w:t>
      </w:r>
      <w:r>
        <w:rPr>
          <w:sz w:val="16"/>
          <w:szCs w:val="16"/>
        </w:rPr>
        <w:t xml:space="preserve"> </w:t>
      </w:r>
      <w:r w:rsidRPr="00277F5E">
        <w:rPr>
          <w:sz w:val="16"/>
          <w:szCs w:val="16"/>
        </w:rPr>
        <w:t>218</w:t>
      </w:r>
      <w:r w:rsidR="008A5058">
        <w:rPr>
          <w:sz w:val="16"/>
          <w:szCs w:val="16"/>
        </w:rPr>
        <w:t xml:space="preserve"> </w:t>
      </w:r>
      <w:r w:rsidRPr="00277F5E">
        <w:rPr>
          <w:sz w:val="16"/>
          <w:szCs w:val="16"/>
        </w:rPr>
        <w:t>(2005)</w:t>
      </w:r>
      <w:r>
        <w:rPr>
          <w:sz w:val="16"/>
          <w:szCs w:val="16"/>
        </w:rPr>
        <w:t>, pp.</w:t>
      </w:r>
      <w:r w:rsidRPr="00277F5E">
        <w:rPr>
          <w:sz w:val="16"/>
          <w:szCs w:val="16"/>
        </w:rPr>
        <w:t>174-192.</w:t>
      </w:r>
    </w:p>
    <w:p w:rsidR="008A5058" w:rsidRDefault="008A5058" w:rsidP="00E156D5">
      <w:pPr>
        <w:pStyle w:val="Default"/>
        <w:numPr>
          <w:ilvl w:val="0"/>
          <w:numId w:val="7"/>
        </w:numPr>
        <w:ind w:left="426" w:hanging="426"/>
        <w:jc w:val="both"/>
        <w:rPr>
          <w:sz w:val="16"/>
          <w:szCs w:val="16"/>
        </w:rPr>
      </w:pPr>
      <w:r w:rsidRPr="008A5058">
        <w:rPr>
          <w:sz w:val="16"/>
          <w:szCs w:val="16"/>
        </w:rPr>
        <w:t>Burung Indonesia, Royal Societ for Protection of the Birds, Harapan Rainforest Management Unit.  2014. Rencana Pengelolaan Strategi Hutan Harapan 2014-2040.</w:t>
      </w:r>
      <w:r>
        <w:rPr>
          <w:sz w:val="16"/>
          <w:szCs w:val="16"/>
        </w:rPr>
        <w:t xml:space="preserve"> </w:t>
      </w:r>
      <w:r w:rsidRPr="008A5058">
        <w:rPr>
          <w:sz w:val="16"/>
          <w:szCs w:val="16"/>
        </w:rPr>
        <w:t>PT REKI</w:t>
      </w:r>
      <w:r>
        <w:rPr>
          <w:sz w:val="16"/>
          <w:szCs w:val="16"/>
        </w:rPr>
        <w:t>, Bogor.</w:t>
      </w:r>
    </w:p>
    <w:p w:rsidR="008A5058" w:rsidRDefault="008A5058" w:rsidP="00E156D5">
      <w:pPr>
        <w:pStyle w:val="Default"/>
        <w:numPr>
          <w:ilvl w:val="0"/>
          <w:numId w:val="7"/>
        </w:numPr>
        <w:ind w:left="426" w:hanging="426"/>
        <w:jc w:val="both"/>
        <w:rPr>
          <w:sz w:val="16"/>
          <w:szCs w:val="16"/>
        </w:rPr>
      </w:pPr>
      <w:r w:rsidRPr="008A5058">
        <w:rPr>
          <w:bCs/>
          <w:sz w:val="16"/>
          <w:szCs w:val="16"/>
        </w:rPr>
        <w:t>Dendang B</w:t>
      </w:r>
      <w:r>
        <w:rPr>
          <w:bCs/>
          <w:sz w:val="16"/>
          <w:szCs w:val="16"/>
        </w:rPr>
        <w:t>., W. Handayani</w:t>
      </w:r>
      <w:r w:rsidRPr="008A5058">
        <w:rPr>
          <w:bCs/>
          <w:sz w:val="16"/>
          <w:szCs w:val="16"/>
        </w:rPr>
        <w:t>.  2015. Struktur dan komposisi tegakan hutan di Taman Nasional Gunung Gede Pangrango, Jawa Barat. Pros Sem Nas Masy Biodiv Indon. 4</w:t>
      </w:r>
      <w:r>
        <w:rPr>
          <w:bCs/>
          <w:sz w:val="16"/>
          <w:szCs w:val="16"/>
        </w:rPr>
        <w:t xml:space="preserve"> </w:t>
      </w:r>
      <w:r w:rsidRPr="008A5058">
        <w:rPr>
          <w:bCs/>
          <w:sz w:val="16"/>
          <w:szCs w:val="16"/>
        </w:rPr>
        <w:t>(1)</w:t>
      </w:r>
      <w:r>
        <w:rPr>
          <w:bCs/>
          <w:sz w:val="16"/>
          <w:szCs w:val="16"/>
        </w:rPr>
        <w:t>, pp.</w:t>
      </w:r>
      <w:r w:rsidRPr="008A5058">
        <w:rPr>
          <w:bCs/>
          <w:sz w:val="16"/>
          <w:szCs w:val="16"/>
        </w:rPr>
        <w:t>691-695.</w:t>
      </w:r>
    </w:p>
    <w:p w:rsidR="008A5058" w:rsidRDefault="00277F5E" w:rsidP="00E156D5">
      <w:pPr>
        <w:pStyle w:val="Default"/>
        <w:numPr>
          <w:ilvl w:val="0"/>
          <w:numId w:val="7"/>
        </w:numPr>
        <w:ind w:left="426" w:hanging="426"/>
        <w:jc w:val="both"/>
        <w:rPr>
          <w:sz w:val="16"/>
          <w:szCs w:val="16"/>
        </w:rPr>
      </w:pPr>
      <w:r w:rsidRPr="008A5058">
        <w:rPr>
          <w:color w:val="auto"/>
          <w:sz w:val="16"/>
          <w:szCs w:val="16"/>
        </w:rPr>
        <w:t xml:space="preserve">[FWI]. Forest Watch Indonesia.  2011. Potret Keadaan Hutan Indonesia Periode 2009-2013. </w:t>
      </w:r>
      <w:r w:rsidR="008A5058">
        <w:rPr>
          <w:color w:val="auto"/>
          <w:sz w:val="16"/>
          <w:szCs w:val="16"/>
        </w:rPr>
        <w:t>Forest Watch Indonesia, B</w:t>
      </w:r>
      <w:r w:rsidR="008A5058">
        <w:rPr>
          <w:color w:val="auto"/>
          <w:sz w:val="16"/>
          <w:szCs w:val="16"/>
        </w:rPr>
        <w:t>o</w:t>
      </w:r>
      <w:r w:rsidR="008A5058">
        <w:rPr>
          <w:color w:val="auto"/>
          <w:sz w:val="16"/>
          <w:szCs w:val="16"/>
        </w:rPr>
        <w:t>gor.</w:t>
      </w:r>
      <w:r w:rsidRPr="008A5058">
        <w:rPr>
          <w:color w:val="auto"/>
          <w:sz w:val="16"/>
          <w:szCs w:val="16"/>
        </w:rPr>
        <w:t xml:space="preserve"> </w:t>
      </w:r>
    </w:p>
    <w:p w:rsidR="008A5058" w:rsidRDefault="00277F5E" w:rsidP="00E156D5">
      <w:pPr>
        <w:pStyle w:val="Default"/>
        <w:numPr>
          <w:ilvl w:val="0"/>
          <w:numId w:val="7"/>
        </w:numPr>
        <w:ind w:left="426" w:hanging="426"/>
        <w:jc w:val="both"/>
        <w:rPr>
          <w:sz w:val="16"/>
          <w:szCs w:val="16"/>
        </w:rPr>
      </w:pPr>
      <w:r w:rsidRPr="008A5058">
        <w:rPr>
          <w:color w:val="auto"/>
          <w:sz w:val="16"/>
          <w:szCs w:val="16"/>
        </w:rPr>
        <w:t>Ghazoul</w:t>
      </w:r>
      <w:r w:rsidR="00757768">
        <w:rPr>
          <w:color w:val="auto"/>
          <w:sz w:val="16"/>
          <w:szCs w:val="16"/>
        </w:rPr>
        <w:t>,</w:t>
      </w:r>
      <w:r w:rsidRPr="008A5058">
        <w:rPr>
          <w:color w:val="auto"/>
          <w:sz w:val="16"/>
          <w:szCs w:val="16"/>
        </w:rPr>
        <w:t xml:space="preserve"> J</w:t>
      </w:r>
      <w:r w:rsidR="008A5058">
        <w:rPr>
          <w:color w:val="auto"/>
          <w:sz w:val="16"/>
          <w:szCs w:val="16"/>
        </w:rPr>
        <w:t>., D. Sheil</w:t>
      </w:r>
      <w:r w:rsidRPr="008A5058">
        <w:rPr>
          <w:color w:val="auto"/>
          <w:sz w:val="16"/>
          <w:szCs w:val="16"/>
        </w:rPr>
        <w:t xml:space="preserve">.  2009. Tropical Rain Forest Ecology, Diversity, and Conservation. </w:t>
      </w:r>
      <w:r w:rsidR="008A5058">
        <w:rPr>
          <w:color w:val="auto"/>
          <w:sz w:val="16"/>
          <w:szCs w:val="16"/>
        </w:rPr>
        <w:t>Oxford University Press, New York.</w:t>
      </w:r>
    </w:p>
    <w:p w:rsidR="008A5058" w:rsidRDefault="00277F5E" w:rsidP="00E156D5">
      <w:pPr>
        <w:pStyle w:val="Default"/>
        <w:numPr>
          <w:ilvl w:val="0"/>
          <w:numId w:val="7"/>
        </w:numPr>
        <w:ind w:left="426" w:hanging="426"/>
        <w:jc w:val="both"/>
        <w:rPr>
          <w:sz w:val="16"/>
          <w:szCs w:val="16"/>
        </w:rPr>
      </w:pPr>
      <w:r w:rsidRPr="008A5058">
        <w:rPr>
          <w:bCs/>
          <w:sz w:val="16"/>
          <w:szCs w:val="16"/>
        </w:rPr>
        <w:t>Heriansyah</w:t>
      </w:r>
      <w:r w:rsidR="00757768">
        <w:rPr>
          <w:bCs/>
          <w:sz w:val="16"/>
          <w:szCs w:val="16"/>
        </w:rPr>
        <w:t>,</w:t>
      </w:r>
      <w:r w:rsidRPr="008A5058">
        <w:rPr>
          <w:bCs/>
          <w:sz w:val="16"/>
          <w:szCs w:val="16"/>
        </w:rPr>
        <w:t xml:space="preserve"> I</w:t>
      </w:r>
      <w:r w:rsidR="008A5058">
        <w:rPr>
          <w:bCs/>
          <w:sz w:val="16"/>
          <w:szCs w:val="16"/>
        </w:rPr>
        <w:t>.</w:t>
      </w:r>
      <w:r w:rsidRPr="008A5058">
        <w:rPr>
          <w:bCs/>
          <w:sz w:val="16"/>
          <w:szCs w:val="16"/>
        </w:rPr>
        <w:t>,</w:t>
      </w:r>
      <w:r w:rsidR="008A5058">
        <w:rPr>
          <w:bCs/>
          <w:sz w:val="16"/>
          <w:szCs w:val="16"/>
        </w:rPr>
        <w:t xml:space="preserve"> I. Miyakuni</w:t>
      </w:r>
      <w:r w:rsidRPr="008A5058">
        <w:rPr>
          <w:bCs/>
          <w:sz w:val="16"/>
          <w:szCs w:val="16"/>
        </w:rPr>
        <w:t xml:space="preserve">, </w:t>
      </w:r>
      <w:r w:rsidR="008A5058">
        <w:rPr>
          <w:bCs/>
          <w:sz w:val="16"/>
          <w:szCs w:val="16"/>
        </w:rPr>
        <w:t>T. Kato, Y. Kiyono</w:t>
      </w:r>
      <w:r w:rsidRPr="008A5058">
        <w:rPr>
          <w:bCs/>
          <w:sz w:val="16"/>
          <w:szCs w:val="16"/>
        </w:rPr>
        <w:t>,</w:t>
      </w:r>
      <w:r w:rsidR="008A5058">
        <w:rPr>
          <w:bCs/>
          <w:sz w:val="16"/>
          <w:szCs w:val="16"/>
        </w:rPr>
        <w:t xml:space="preserve"> dan Y. Ka</w:t>
      </w:r>
      <w:r w:rsidR="008A5058">
        <w:rPr>
          <w:bCs/>
          <w:sz w:val="16"/>
          <w:szCs w:val="16"/>
        </w:rPr>
        <w:t>n</w:t>
      </w:r>
      <w:r w:rsidR="008A5058">
        <w:rPr>
          <w:bCs/>
          <w:sz w:val="16"/>
          <w:szCs w:val="16"/>
        </w:rPr>
        <w:t>azawa</w:t>
      </w:r>
      <w:r w:rsidRPr="008A5058">
        <w:rPr>
          <w:bCs/>
          <w:sz w:val="16"/>
          <w:szCs w:val="16"/>
        </w:rPr>
        <w:t xml:space="preserve">.  2007. Growth characteristics and biomass of </w:t>
      </w:r>
      <w:r w:rsidRPr="008A5058">
        <w:rPr>
          <w:bCs/>
          <w:i/>
          <w:sz w:val="16"/>
          <w:szCs w:val="16"/>
        </w:rPr>
        <w:t>Acacia mangium</w:t>
      </w:r>
      <w:r w:rsidRPr="008A5058">
        <w:rPr>
          <w:bCs/>
          <w:sz w:val="16"/>
          <w:szCs w:val="16"/>
        </w:rPr>
        <w:t xml:space="preserve"> under different management practices in Indonesia. Journal of Tropical Forest Science 19</w:t>
      </w:r>
      <w:r w:rsidR="008A5058">
        <w:rPr>
          <w:bCs/>
          <w:sz w:val="16"/>
          <w:szCs w:val="16"/>
        </w:rPr>
        <w:t xml:space="preserve"> (4.), pp</w:t>
      </w:r>
      <w:r w:rsidRPr="008A5058">
        <w:rPr>
          <w:bCs/>
          <w:sz w:val="16"/>
          <w:szCs w:val="16"/>
        </w:rPr>
        <w:t xml:space="preserve"> 226-235</w:t>
      </w:r>
      <w:r w:rsidR="008A5058">
        <w:rPr>
          <w:bCs/>
          <w:sz w:val="16"/>
          <w:szCs w:val="16"/>
        </w:rPr>
        <w:t>.</w:t>
      </w:r>
    </w:p>
    <w:p w:rsidR="008A5058" w:rsidRDefault="00277F5E" w:rsidP="00E156D5">
      <w:pPr>
        <w:pStyle w:val="Default"/>
        <w:numPr>
          <w:ilvl w:val="0"/>
          <w:numId w:val="7"/>
        </w:numPr>
        <w:ind w:left="426" w:hanging="426"/>
        <w:jc w:val="both"/>
        <w:rPr>
          <w:sz w:val="16"/>
          <w:szCs w:val="16"/>
        </w:rPr>
      </w:pPr>
      <w:r w:rsidRPr="008A5058">
        <w:rPr>
          <w:color w:val="auto"/>
          <w:sz w:val="16"/>
          <w:szCs w:val="16"/>
        </w:rPr>
        <w:t>Htun</w:t>
      </w:r>
      <w:r w:rsidR="00757768">
        <w:rPr>
          <w:color w:val="auto"/>
          <w:sz w:val="16"/>
          <w:szCs w:val="16"/>
        </w:rPr>
        <w:t>,</w:t>
      </w:r>
      <w:r w:rsidRPr="008A5058">
        <w:rPr>
          <w:color w:val="auto"/>
          <w:sz w:val="16"/>
          <w:szCs w:val="16"/>
        </w:rPr>
        <w:t xml:space="preserve"> N</w:t>
      </w:r>
      <w:r w:rsidR="00757768">
        <w:rPr>
          <w:color w:val="auto"/>
          <w:sz w:val="16"/>
          <w:szCs w:val="16"/>
        </w:rPr>
        <w:t>.</w:t>
      </w:r>
      <w:r w:rsidRPr="008A5058">
        <w:rPr>
          <w:color w:val="auto"/>
          <w:sz w:val="16"/>
          <w:szCs w:val="16"/>
        </w:rPr>
        <w:t>Z</w:t>
      </w:r>
      <w:r w:rsidR="00757768">
        <w:rPr>
          <w:color w:val="auto"/>
          <w:sz w:val="16"/>
          <w:szCs w:val="16"/>
        </w:rPr>
        <w:t>.</w:t>
      </w:r>
      <w:r w:rsidRPr="008A5058">
        <w:rPr>
          <w:color w:val="auto"/>
          <w:sz w:val="16"/>
          <w:szCs w:val="16"/>
        </w:rPr>
        <w:t xml:space="preserve">, </w:t>
      </w:r>
      <w:r w:rsidR="00757768">
        <w:rPr>
          <w:color w:val="auto"/>
          <w:sz w:val="16"/>
          <w:szCs w:val="16"/>
        </w:rPr>
        <w:t>N. Mizoue</w:t>
      </w:r>
      <w:r w:rsidRPr="008A5058">
        <w:rPr>
          <w:color w:val="auto"/>
          <w:sz w:val="16"/>
          <w:szCs w:val="16"/>
        </w:rPr>
        <w:t xml:space="preserve">, </w:t>
      </w:r>
      <w:r w:rsidR="00757768">
        <w:rPr>
          <w:color w:val="auto"/>
          <w:sz w:val="16"/>
          <w:szCs w:val="16"/>
        </w:rPr>
        <w:t>dan S. Yoshida</w:t>
      </w:r>
      <w:r w:rsidRPr="008A5058">
        <w:rPr>
          <w:color w:val="auto"/>
          <w:sz w:val="16"/>
          <w:szCs w:val="16"/>
        </w:rPr>
        <w:t>.  2011. Tree species co</w:t>
      </w:r>
      <w:r w:rsidRPr="008A5058">
        <w:rPr>
          <w:color w:val="auto"/>
          <w:sz w:val="16"/>
          <w:szCs w:val="16"/>
        </w:rPr>
        <w:t>m</w:t>
      </w:r>
      <w:r w:rsidRPr="008A5058">
        <w:rPr>
          <w:color w:val="auto"/>
          <w:sz w:val="16"/>
          <w:szCs w:val="16"/>
        </w:rPr>
        <w:t>position and diversity at different levels of disturbance in Popa Mountain Park, Myanmar. Biotropica</w:t>
      </w:r>
      <w:r w:rsidR="008A5058">
        <w:rPr>
          <w:color w:val="auto"/>
          <w:sz w:val="16"/>
          <w:szCs w:val="16"/>
        </w:rPr>
        <w:t xml:space="preserve">  43 (5), pp.</w:t>
      </w:r>
      <w:r w:rsidRPr="008A5058">
        <w:rPr>
          <w:color w:val="auto"/>
          <w:sz w:val="16"/>
          <w:szCs w:val="16"/>
        </w:rPr>
        <w:t xml:space="preserve"> 597–603. </w:t>
      </w:r>
    </w:p>
    <w:p w:rsidR="00277F5E" w:rsidRPr="008A5058" w:rsidRDefault="0086152A" w:rsidP="00E156D5">
      <w:pPr>
        <w:pStyle w:val="Default"/>
        <w:numPr>
          <w:ilvl w:val="0"/>
          <w:numId w:val="7"/>
        </w:numPr>
        <w:ind w:left="426" w:hanging="426"/>
        <w:jc w:val="both"/>
        <w:rPr>
          <w:sz w:val="16"/>
          <w:szCs w:val="16"/>
        </w:rPr>
      </w:pPr>
      <w:r>
        <w:rPr>
          <w:bCs/>
          <w:sz w:val="16"/>
          <w:szCs w:val="16"/>
        </w:rPr>
        <w:t xml:space="preserve">Indriyanto.  </w:t>
      </w:r>
      <w:r w:rsidR="00277F5E" w:rsidRPr="008A5058">
        <w:rPr>
          <w:bCs/>
          <w:sz w:val="16"/>
          <w:szCs w:val="16"/>
        </w:rPr>
        <w:t>2008</w:t>
      </w:r>
      <w:r w:rsidR="00277F5E" w:rsidRPr="008A5058">
        <w:rPr>
          <w:bCs/>
          <w:i/>
          <w:sz w:val="16"/>
          <w:szCs w:val="16"/>
        </w:rPr>
        <w:t xml:space="preserve">. </w:t>
      </w:r>
      <w:r w:rsidR="00277F5E" w:rsidRPr="008A5058">
        <w:rPr>
          <w:bCs/>
          <w:sz w:val="16"/>
          <w:szCs w:val="16"/>
        </w:rPr>
        <w:t>Ekologi Hutan. PT Bumi Aksara</w:t>
      </w:r>
      <w:r w:rsidR="008A5058">
        <w:rPr>
          <w:bCs/>
          <w:sz w:val="16"/>
          <w:szCs w:val="16"/>
        </w:rPr>
        <w:t>, Jakarta.</w:t>
      </w:r>
    </w:p>
    <w:p w:rsidR="0005242C" w:rsidRPr="00277F5E" w:rsidRDefault="0086152A" w:rsidP="00E156D5">
      <w:pPr>
        <w:pStyle w:val="Default"/>
        <w:numPr>
          <w:ilvl w:val="0"/>
          <w:numId w:val="7"/>
        </w:numPr>
        <w:ind w:left="426" w:hanging="426"/>
        <w:jc w:val="both"/>
        <w:rPr>
          <w:color w:val="auto"/>
          <w:sz w:val="16"/>
          <w:szCs w:val="16"/>
        </w:rPr>
      </w:pPr>
      <w:r>
        <w:rPr>
          <w:bCs/>
          <w:sz w:val="16"/>
          <w:szCs w:val="16"/>
        </w:rPr>
        <w:t xml:space="preserve">Indriyanto. </w:t>
      </w:r>
      <w:r w:rsidR="0005242C" w:rsidRPr="00277F5E">
        <w:rPr>
          <w:bCs/>
          <w:sz w:val="16"/>
          <w:szCs w:val="16"/>
        </w:rPr>
        <w:t xml:space="preserve">2006. </w:t>
      </w:r>
      <w:r w:rsidR="0005242C" w:rsidRPr="0005242C">
        <w:rPr>
          <w:bCs/>
          <w:sz w:val="16"/>
          <w:szCs w:val="16"/>
        </w:rPr>
        <w:t>Pengantar Budidaya Hutan</w:t>
      </w:r>
      <w:r w:rsidR="0005242C" w:rsidRPr="00277F5E">
        <w:rPr>
          <w:bCs/>
          <w:sz w:val="16"/>
          <w:szCs w:val="16"/>
        </w:rPr>
        <w:t>. PT Bumi Aksara</w:t>
      </w:r>
      <w:r w:rsidR="0005242C">
        <w:rPr>
          <w:bCs/>
          <w:sz w:val="16"/>
          <w:szCs w:val="16"/>
        </w:rPr>
        <w:t>, Jakarta.</w:t>
      </w:r>
    </w:p>
    <w:p w:rsidR="0005242C" w:rsidRDefault="00277F5E" w:rsidP="00E156D5">
      <w:pPr>
        <w:pStyle w:val="Default"/>
        <w:numPr>
          <w:ilvl w:val="0"/>
          <w:numId w:val="7"/>
        </w:numPr>
        <w:ind w:left="426" w:hanging="426"/>
        <w:jc w:val="both"/>
        <w:rPr>
          <w:sz w:val="16"/>
          <w:szCs w:val="16"/>
        </w:rPr>
      </w:pPr>
      <w:r w:rsidRPr="0005242C">
        <w:rPr>
          <w:bCs/>
          <w:color w:val="auto"/>
          <w:sz w:val="16"/>
          <w:szCs w:val="16"/>
        </w:rPr>
        <w:t>Katrodiharjo</w:t>
      </w:r>
      <w:r w:rsidR="00757768">
        <w:rPr>
          <w:bCs/>
          <w:color w:val="auto"/>
          <w:sz w:val="16"/>
          <w:szCs w:val="16"/>
        </w:rPr>
        <w:t>,</w:t>
      </w:r>
      <w:r w:rsidRPr="0005242C">
        <w:rPr>
          <w:bCs/>
          <w:color w:val="auto"/>
          <w:sz w:val="16"/>
          <w:szCs w:val="16"/>
        </w:rPr>
        <w:t xml:space="preserve"> H</w:t>
      </w:r>
      <w:r w:rsidR="0005242C">
        <w:rPr>
          <w:bCs/>
          <w:color w:val="auto"/>
          <w:sz w:val="16"/>
          <w:szCs w:val="16"/>
        </w:rPr>
        <w:t>.</w:t>
      </w:r>
      <w:r w:rsidRPr="0005242C">
        <w:rPr>
          <w:bCs/>
          <w:color w:val="auto"/>
          <w:sz w:val="16"/>
          <w:szCs w:val="16"/>
        </w:rPr>
        <w:t xml:space="preserve">, Bismak, </w:t>
      </w:r>
      <w:r w:rsidR="0005242C">
        <w:rPr>
          <w:bCs/>
          <w:color w:val="auto"/>
          <w:sz w:val="16"/>
          <w:szCs w:val="16"/>
        </w:rPr>
        <w:t>I. Heriansyah</w:t>
      </w:r>
      <w:r w:rsidRPr="0005242C">
        <w:rPr>
          <w:bCs/>
          <w:color w:val="auto"/>
          <w:sz w:val="16"/>
          <w:szCs w:val="16"/>
        </w:rPr>
        <w:t xml:space="preserve">, </w:t>
      </w:r>
      <w:r w:rsidR="0005242C">
        <w:rPr>
          <w:bCs/>
          <w:color w:val="auto"/>
          <w:sz w:val="16"/>
          <w:szCs w:val="16"/>
        </w:rPr>
        <w:t>M. Silalahi</w:t>
      </w:r>
      <w:r w:rsidRPr="0005242C">
        <w:rPr>
          <w:bCs/>
          <w:color w:val="auto"/>
          <w:sz w:val="16"/>
          <w:szCs w:val="16"/>
        </w:rPr>
        <w:t xml:space="preserve">, </w:t>
      </w:r>
      <w:r w:rsidR="0005242C">
        <w:rPr>
          <w:bCs/>
          <w:color w:val="auto"/>
          <w:sz w:val="16"/>
          <w:szCs w:val="16"/>
        </w:rPr>
        <w:t>A.U. Budi</w:t>
      </w:r>
      <w:r w:rsidRPr="0005242C">
        <w:rPr>
          <w:bCs/>
          <w:color w:val="auto"/>
          <w:sz w:val="16"/>
          <w:szCs w:val="16"/>
        </w:rPr>
        <w:t xml:space="preserve">, </w:t>
      </w:r>
      <w:r w:rsidR="0005242C">
        <w:rPr>
          <w:bCs/>
          <w:color w:val="auto"/>
          <w:sz w:val="16"/>
          <w:szCs w:val="16"/>
        </w:rPr>
        <w:t>K. Zaini</w:t>
      </w:r>
      <w:r w:rsidRPr="0005242C">
        <w:rPr>
          <w:bCs/>
          <w:color w:val="auto"/>
          <w:sz w:val="16"/>
          <w:szCs w:val="16"/>
        </w:rPr>
        <w:t>, Asmul,</w:t>
      </w:r>
      <w:r w:rsidR="0005242C">
        <w:rPr>
          <w:bCs/>
          <w:color w:val="auto"/>
          <w:sz w:val="16"/>
          <w:szCs w:val="16"/>
        </w:rPr>
        <w:t xml:space="preserve"> A. Ayat</w:t>
      </w:r>
      <w:r w:rsidRPr="0005242C">
        <w:rPr>
          <w:bCs/>
          <w:color w:val="auto"/>
          <w:sz w:val="16"/>
          <w:szCs w:val="16"/>
        </w:rPr>
        <w:t>, Andriansyah,</w:t>
      </w:r>
      <w:r w:rsidR="0005242C">
        <w:rPr>
          <w:bCs/>
          <w:color w:val="auto"/>
          <w:sz w:val="16"/>
          <w:szCs w:val="16"/>
        </w:rPr>
        <w:t xml:space="preserve"> S. Sitorus</w:t>
      </w:r>
      <w:r w:rsidRPr="0005242C">
        <w:rPr>
          <w:bCs/>
          <w:color w:val="auto"/>
          <w:sz w:val="16"/>
          <w:szCs w:val="16"/>
        </w:rPr>
        <w:t xml:space="preserve">, </w:t>
      </w:r>
      <w:r w:rsidR="0005242C">
        <w:rPr>
          <w:bCs/>
          <w:color w:val="auto"/>
          <w:sz w:val="16"/>
          <w:szCs w:val="16"/>
        </w:rPr>
        <w:t xml:space="preserve">dan Y. </w:t>
      </w:r>
      <w:r w:rsidRPr="0005242C">
        <w:rPr>
          <w:bCs/>
          <w:color w:val="auto"/>
          <w:sz w:val="16"/>
          <w:szCs w:val="16"/>
        </w:rPr>
        <w:t>Cahy</w:t>
      </w:r>
      <w:r w:rsidR="0005242C">
        <w:rPr>
          <w:bCs/>
          <w:color w:val="auto"/>
          <w:sz w:val="16"/>
          <w:szCs w:val="16"/>
        </w:rPr>
        <w:t>adin</w:t>
      </w:r>
      <w:r w:rsidRPr="0005242C">
        <w:rPr>
          <w:bCs/>
          <w:color w:val="auto"/>
          <w:sz w:val="16"/>
          <w:szCs w:val="16"/>
        </w:rPr>
        <w:t>.  2014. Naskah Akademik Rancangan Per</w:t>
      </w:r>
      <w:r w:rsidRPr="0005242C">
        <w:rPr>
          <w:bCs/>
          <w:color w:val="auto"/>
          <w:sz w:val="16"/>
          <w:szCs w:val="16"/>
        </w:rPr>
        <w:t>a</w:t>
      </w:r>
      <w:r w:rsidRPr="0005242C">
        <w:rPr>
          <w:bCs/>
          <w:color w:val="auto"/>
          <w:sz w:val="16"/>
          <w:szCs w:val="16"/>
        </w:rPr>
        <w:t xml:space="preserve">turam Pengelolaan Izin Usaha Pemanfaatan Hasil Hutan Kayu Restorasi Ekosistem. </w:t>
      </w:r>
      <w:r w:rsidR="0005242C">
        <w:rPr>
          <w:bCs/>
          <w:color w:val="auto"/>
          <w:sz w:val="16"/>
          <w:szCs w:val="16"/>
        </w:rPr>
        <w:t>PT REKI, Jambi.</w:t>
      </w:r>
      <w:r w:rsidRPr="0005242C">
        <w:rPr>
          <w:bCs/>
          <w:color w:val="auto"/>
          <w:sz w:val="16"/>
          <w:szCs w:val="16"/>
        </w:rPr>
        <w:t xml:space="preserve"> </w:t>
      </w:r>
    </w:p>
    <w:p w:rsidR="0086152A" w:rsidRDefault="00277F5E" w:rsidP="00E156D5">
      <w:pPr>
        <w:pStyle w:val="Default"/>
        <w:numPr>
          <w:ilvl w:val="0"/>
          <w:numId w:val="7"/>
        </w:numPr>
        <w:ind w:left="426" w:hanging="426"/>
        <w:jc w:val="both"/>
        <w:rPr>
          <w:sz w:val="16"/>
          <w:szCs w:val="16"/>
        </w:rPr>
      </w:pPr>
      <w:r w:rsidRPr="0005242C">
        <w:rPr>
          <w:color w:val="auto"/>
          <w:sz w:val="16"/>
          <w:szCs w:val="16"/>
        </w:rPr>
        <w:t>[KLHK]. Kementrian Lingkungan Hidup dan Kehutanan.  2015. Statistik Kementrian Lingkungan Hidup dan Keh</w:t>
      </w:r>
      <w:r w:rsidRPr="0005242C">
        <w:rPr>
          <w:color w:val="auto"/>
          <w:sz w:val="16"/>
          <w:szCs w:val="16"/>
        </w:rPr>
        <w:t>u</w:t>
      </w:r>
      <w:r w:rsidRPr="0005242C">
        <w:rPr>
          <w:color w:val="auto"/>
          <w:sz w:val="16"/>
          <w:szCs w:val="16"/>
        </w:rPr>
        <w:t xml:space="preserve">tanan 2014. </w:t>
      </w:r>
      <w:r w:rsidR="0005242C">
        <w:rPr>
          <w:color w:val="auto"/>
          <w:sz w:val="16"/>
          <w:szCs w:val="16"/>
        </w:rPr>
        <w:t>KLHK, Jakarta.</w:t>
      </w:r>
      <w:r w:rsidRPr="0005242C">
        <w:rPr>
          <w:color w:val="auto"/>
          <w:sz w:val="16"/>
          <w:szCs w:val="16"/>
        </w:rPr>
        <w:t xml:space="preserve"> </w:t>
      </w:r>
    </w:p>
    <w:p w:rsidR="0086152A" w:rsidRPr="0086152A" w:rsidRDefault="0086152A" w:rsidP="00E156D5">
      <w:pPr>
        <w:pStyle w:val="Default"/>
        <w:numPr>
          <w:ilvl w:val="0"/>
          <w:numId w:val="7"/>
        </w:numPr>
        <w:ind w:left="426" w:hanging="426"/>
        <w:jc w:val="both"/>
        <w:rPr>
          <w:sz w:val="16"/>
          <w:szCs w:val="16"/>
        </w:rPr>
      </w:pPr>
      <w:r w:rsidRPr="0086152A">
        <w:rPr>
          <w:sz w:val="16"/>
          <w:szCs w:val="16"/>
        </w:rPr>
        <w:t>Ludwig</w:t>
      </w:r>
      <w:r w:rsidR="00757768">
        <w:rPr>
          <w:sz w:val="16"/>
          <w:szCs w:val="16"/>
        </w:rPr>
        <w:t xml:space="preserve">, </w:t>
      </w:r>
      <w:r w:rsidRPr="0086152A">
        <w:rPr>
          <w:sz w:val="16"/>
          <w:szCs w:val="16"/>
        </w:rPr>
        <w:t>A</w:t>
      </w:r>
      <w:r w:rsidR="00757768">
        <w:rPr>
          <w:sz w:val="16"/>
          <w:szCs w:val="16"/>
        </w:rPr>
        <w:t>.J</w:t>
      </w:r>
      <w:r w:rsidRPr="0086152A">
        <w:rPr>
          <w:sz w:val="16"/>
          <w:szCs w:val="16"/>
        </w:rPr>
        <w:t xml:space="preserve">, </w:t>
      </w:r>
      <w:r w:rsidR="00757768">
        <w:rPr>
          <w:sz w:val="16"/>
          <w:szCs w:val="16"/>
        </w:rPr>
        <w:t xml:space="preserve">F.J. </w:t>
      </w:r>
      <w:r w:rsidRPr="0086152A">
        <w:rPr>
          <w:sz w:val="16"/>
          <w:szCs w:val="16"/>
        </w:rPr>
        <w:t>Re</w:t>
      </w:r>
      <w:r w:rsidR="00757768">
        <w:rPr>
          <w:sz w:val="16"/>
          <w:szCs w:val="16"/>
        </w:rPr>
        <w:t>ynolds</w:t>
      </w:r>
      <w:r w:rsidRPr="0086152A">
        <w:rPr>
          <w:sz w:val="16"/>
          <w:szCs w:val="16"/>
        </w:rPr>
        <w:t xml:space="preserve">.  1998.  Statistical Ecology. </w:t>
      </w:r>
      <w:r>
        <w:rPr>
          <w:sz w:val="16"/>
          <w:szCs w:val="16"/>
        </w:rPr>
        <w:t>Wiley &amp; Sons Inc, New York.</w:t>
      </w:r>
    </w:p>
    <w:p w:rsidR="0005242C" w:rsidRDefault="00277F5E" w:rsidP="00E156D5">
      <w:pPr>
        <w:pStyle w:val="Default"/>
        <w:numPr>
          <w:ilvl w:val="0"/>
          <w:numId w:val="7"/>
        </w:numPr>
        <w:ind w:left="426" w:hanging="426"/>
        <w:jc w:val="both"/>
        <w:rPr>
          <w:sz w:val="16"/>
          <w:szCs w:val="16"/>
        </w:rPr>
      </w:pPr>
      <w:r w:rsidRPr="0005242C">
        <w:rPr>
          <w:sz w:val="16"/>
          <w:szCs w:val="16"/>
        </w:rPr>
        <w:t xml:space="preserve">Mawazin, </w:t>
      </w:r>
      <w:r w:rsidR="0005242C">
        <w:rPr>
          <w:sz w:val="16"/>
          <w:szCs w:val="16"/>
        </w:rPr>
        <w:t>A. Subiakto</w:t>
      </w:r>
      <w:r w:rsidRPr="0005242C">
        <w:rPr>
          <w:sz w:val="16"/>
          <w:szCs w:val="16"/>
        </w:rPr>
        <w:t>. 2013. Keanekaragaman dan komp</w:t>
      </w:r>
      <w:r w:rsidRPr="0005242C">
        <w:rPr>
          <w:sz w:val="16"/>
          <w:szCs w:val="16"/>
        </w:rPr>
        <w:t>o</w:t>
      </w:r>
      <w:r w:rsidRPr="0005242C">
        <w:rPr>
          <w:sz w:val="16"/>
          <w:szCs w:val="16"/>
        </w:rPr>
        <w:t>sisi jenis permudaan alam hutan rawa gambut bekas t</w:t>
      </w:r>
      <w:r w:rsidRPr="0005242C">
        <w:rPr>
          <w:sz w:val="16"/>
          <w:szCs w:val="16"/>
        </w:rPr>
        <w:t>e</w:t>
      </w:r>
      <w:r w:rsidRPr="0005242C">
        <w:rPr>
          <w:sz w:val="16"/>
          <w:szCs w:val="16"/>
        </w:rPr>
        <w:t xml:space="preserve">bangan di Riau. </w:t>
      </w:r>
      <w:r w:rsidRPr="0005242C">
        <w:rPr>
          <w:bCs/>
          <w:sz w:val="16"/>
          <w:szCs w:val="16"/>
        </w:rPr>
        <w:t>Forest Rehabilitation</w:t>
      </w:r>
      <w:r w:rsidRPr="0005242C">
        <w:rPr>
          <w:b/>
          <w:bCs/>
          <w:sz w:val="16"/>
          <w:szCs w:val="16"/>
        </w:rPr>
        <w:t xml:space="preserve"> </w:t>
      </w:r>
      <w:r w:rsidRPr="0005242C">
        <w:rPr>
          <w:iCs/>
          <w:sz w:val="16"/>
          <w:szCs w:val="16"/>
        </w:rPr>
        <w:t>Journal</w:t>
      </w:r>
      <w:r w:rsidRPr="0005242C">
        <w:rPr>
          <w:sz w:val="16"/>
          <w:szCs w:val="16"/>
        </w:rPr>
        <w:t xml:space="preserve"> 1</w:t>
      </w:r>
      <w:r w:rsidR="0005242C">
        <w:rPr>
          <w:sz w:val="16"/>
          <w:szCs w:val="16"/>
        </w:rPr>
        <w:t xml:space="preserve"> (1), pp. </w:t>
      </w:r>
      <w:r w:rsidRPr="0005242C">
        <w:rPr>
          <w:sz w:val="16"/>
          <w:szCs w:val="16"/>
        </w:rPr>
        <w:t xml:space="preserve">59-73. </w:t>
      </w:r>
    </w:p>
    <w:p w:rsidR="009E7D7D" w:rsidRDefault="00277F5E" w:rsidP="00E156D5">
      <w:pPr>
        <w:pStyle w:val="Default"/>
        <w:numPr>
          <w:ilvl w:val="0"/>
          <w:numId w:val="7"/>
        </w:numPr>
        <w:ind w:left="426" w:hanging="426"/>
        <w:jc w:val="both"/>
        <w:rPr>
          <w:sz w:val="16"/>
          <w:szCs w:val="16"/>
        </w:rPr>
      </w:pPr>
      <w:r w:rsidRPr="0005242C">
        <w:rPr>
          <w:color w:val="auto"/>
          <w:sz w:val="16"/>
          <w:szCs w:val="16"/>
        </w:rPr>
        <w:t>[Menhut] Menteri Kehutanan.  2014. Peraturan Menteri K</w:t>
      </w:r>
      <w:r w:rsidRPr="0005242C">
        <w:rPr>
          <w:color w:val="auto"/>
          <w:sz w:val="16"/>
          <w:szCs w:val="16"/>
        </w:rPr>
        <w:t>e</w:t>
      </w:r>
      <w:r w:rsidRPr="0005242C">
        <w:rPr>
          <w:color w:val="auto"/>
          <w:sz w:val="16"/>
          <w:szCs w:val="16"/>
        </w:rPr>
        <w:t>hutanan Nomor: P.64/Menhut-II/2014 tentang Penerapan Si</w:t>
      </w:r>
      <w:r w:rsidRPr="0005242C">
        <w:rPr>
          <w:color w:val="auto"/>
          <w:sz w:val="16"/>
          <w:szCs w:val="16"/>
        </w:rPr>
        <w:t>l</w:t>
      </w:r>
      <w:r w:rsidRPr="0005242C">
        <w:rPr>
          <w:color w:val="auto"/>
          <w:sz w:val="16"/>
          <w:szCs w:val="16"/>
        </w:rPr>
        <w:t>vikultur dalam Area Izin Usaha Pemanfaatan Hasil Hutan Kayu Restorasi Ekosistem pada hutan Produksi. K</w:t>
      </w:r>
      <w:r w:rsidRPr="0005242C">
        <w:rPr>
          <w:color w:val="auto"/>
          <w:sz w:val="16"/>
          <w:szCs w:val="16"/>
        </w:rPr>
        <w:t>e</w:t>
      </w:r>
      <w:r w:rsidRPr="0005242C">
        <w:rPr>
          <w:color w:val="auto"/>
          <w:sz w:val="16"/>
          <w:szCs w:val="16"/>
        </w:rPr>
        <w:t>mentrian Kehu</w:t>
      </w:r>
      <w:r w:rsidR="0005242C">
        <w:rPr>
          <w:color w:val="auto"/>
          <w:sz w:val="16"/>
          <w:szCs w:val="16"/>
        </w:rPr>
        <w:t>tanan, Jakarta.</w:t>
      </w:r>
    </w:p>
    <w:p w:rsidR="009E7D7D" w:rsidRPr="009E7D7D" w:rsidRDefault="00757768" w:rsidP="00E156D5">
      <w:pPr>
        <w:pStyle w:val="Default"/>
        <w:numPr>
          <w:ilvl w:val="0"/>
          <w:numId w:val="7"/>
        </w:numPr>
        <w:ind w:left="426" w:hanging="426"/>
        <w:jc w:val="both"/>
        <w:rPr>
          <w:sz w:val="16"/>
          <w:szCs w:val="16"/>
        </w:rPr>
      </w:pPr>
      <w:r>
        <w:rPr>
          <w:sz w:val="16"/>
          <w:szCs w:val="16"/>
        </w:rPr>
        <w:t xml:space="preserve">Misra, </w:t>
      </w:r>
      <w:r w:rsidR="009E7D7D" w:rsidRPr="009E7D7D">
        <w:rPr>
          <w:sz w:val="16"/>
          <w:szCs w:val="16"/>
        </w:rPr>
        <w:t>C</w:t>
      </w:r>
      <w:r>
        <w:rPr>
          <w:sz w:val="16"/>
          <w:szCs w:val="16"/>
        </w:rPr>
        <w:t>.K</w:t>
      </w:r>
      <w:r w:rsidR="009E7D7D" w:rsidRPr="009E7D7D">
        <w:rPr>
          <w:sz w:val="16"/>
          <w:szCs w:val="16"/>
        </w:rPr>
        <w:t xml:space="preserve">. 1980. </w:t>
      </w:r>
      <w:r w:rsidR="0086152A">
        <w:rPr>
          <w:iCs/>
          <w:sz w:val="16"/>
          <w:szCs w:val="16"/>
        </w:rPr>
        <w:t>Manual of Plant E</w:t>
      </w:r>
      <w:r w:rsidR="009E7D7D" w:rsidRPr="009E7D7D">
        <w:rPr>
          <w:iCs/>
          <w:sz w:val="16"/>
          <w:szCs w:val="16"/>
        </w:rPr>
        <w:t>cology</w:t>
      </w:r>
      <w:r w:rsidR="009E7D7D" w:rsidRPr="009E7D7D">
        <w:rPr>
          <w:sz w:val="16"/>
          <w:szCs w:val="16"/>
        </w:rPr>
        <w:t>. 2nd ed. O</w:t>
      </w:r>
      <w:r w:rsidR="009E7D7D" w:rsidRPr="009E7D7D">
        <w:rPr>
          <w:sz w:val="16"/>
          <w:szCs w:val="16"/>
        </w:rPr>
        <w:t>x</w:t>
      </w:r>
      <w:r w:rsidR="009E7D7D">
        <w:rPr>
          <w:sz w:val="16"/>
          <w:szCs w:val="16"/>
        </w:rPr>
        <w:t>ford and IBH Publishing Co, New Delhi.</w:t>
      </w:r>
    </w:p>
    <w:p w:rsidR="0005242C" w:rsidRDefault="00277F5E" w:rsidP="00E156D5">
      <w:pPr>
        <w:pStyle w:val="Default"/>
        <w:numPr>
          <w:ilvl w:val="0"/>
          <w:numId w:val="7"/>
        </w:numPr>
        <w:ind w:left="426" w:hanging="426"/>
        <w:jc w:val="both"/>
        <w:rPr>
          <w:sz w:val="16"/>
          <w:szCs w:val="16"/>
        </w:rPr>
      </w:pPr>
      <w:r w:rsidRPr="0005242C">
        <w:rPr>
          <w:bCs/>
          <w:sz w:val="16"/>
          <w:szCs w:val="16"/>
        </w:rPr>
        <w:t>Muhdin,</w:t>
      </w:r>
      <w:r w:rsidR="00757768">
        <w:rPr>
          <w:bCs/>
          <w:sz w:val="16"/>
          <w:szCs w:val="16"/>
        </w:rPr>
        <w:t xml:space="preserve"> E. Suhendang</w:t>
      </w:r>
      <w:r w:rsidRPr="0005242C">
        <w:rPr>
          <w:bCs/>
          <w:sz w:val="16"/>
          <w:szCs w:val="16"/>
        </w:rPr>
        <w:t xml:space="preserve">, </w:t>
      </w:r>
      <w:r w:rsidR="00757768">
        <w:rPr>
          <w:bCs/>
          <w:sz w:val="16"/>
          <w:szCs w:val="16"/>
        </w:rPr>
        <w:t>D. Wahjono</w:t>
      </w:r>
      <w:r w:rsidRPr="0005242C">
        <w:rPr>
          <w:bCs/>
          <w:sz w:val="16"/>
          <w:szCs w:val="16"/>
        </w:rPr>
        <w:t xml:space="preserve">, </w:t>
      </w:r>
      <w:r w:rsidR="00757768">
        <w:rPr>
          <w:bCs/>
          <w:sz w:val="16"/>
          <w:szCs w:val="16"/>
        </w:rPr>
        <w:t>H. Purnomo</w:t>
      </w:r>
      <w:r w:rsidRPr="0005242C">
        <w:rPr>
          <w:bCs/>
          <w:sz w:val="16"/>
          <w:szCs w:val="16"/>
        </w:rPr>
        <w:t xml:space="preserve">, Istomo, </w:t>
      </w:r>
      <w:r w:rsidR="00757768">
        <w:rPr>
          <w:bCs/>
          <w:sz w:val="16"/>
          <w:szCs w:val="16"/>
        </w:rPr>
        <w:t xml:space="preserve">dan B. C. H </w:t>
      </w:r>
      <w:r w:rsidRPr="0005242C">
        <w:rPr>
          <w:bCs/>
          <w:sz w:val="16"/>
          <w:szCs w:val="16"/>
        </w:rPr>
        <w:t>Simangunsong.  2008. Keragaman struktur t</w:t>
      </w:r>
      <w:r w:rsidRPr="0005242C">
        <w:rPr>
          <w:bCs/>
          <w:sz w:val="16"/>
          <w:szCs w:val="16"/>
        </w:rPr>
        <w:t>e</w:t>
      </w:r>
      <w:r w:rsidRPr="0005242C">
        <w:rPr>
          <w:bCs/>
          <w:sz w:val="16"/>
          <w:szCs w:val="16"/>
        </w:rPr>
        <w:t>gakan hutan alam sekunder. Jurnal Manajemen Hutan Trop</w:t>
      </w:r>
      <w:r w:rsidRPr="0005242C">
        <w:rPr>
          <w:bCs/>
          <w:sz w:val="16"/>
          <w:szCs w:val="16"/>
        </w:rPr>
        <w:t>i</w:t>
      </w:r>
      <w:r w:rsidRPr="0005242C">
        <w:rPr>
          <w:bCs/>
          <w:sz w:val="16"/>
          <w:szCs w:val="16"/>
        </w:rPr>
        <w:t>ka 14</w:t>
      </w:r>
      <w:r w:rsidR="0005242C">
        <w:rPr>
          <w:bCs/>
          <w:sz w:val="16"/>
          <w:szCs w:val="16"/>
        </w:rPr>
        <w:t xml:space="preserve"> (2), pp.</w:t>
      </w:r>
      <w:r w:rsidRPr="0005242C">
        <w:rPr>
          <w:bCs/>
          <w:sz w:val="16"/>
          <w:szCs w:val="16"/>
        </w:rPr>
        <w:t xml:space="preserve"> 81-87.</w:t>
      </w:r>
    </w:p>
    <w:p w:rsidR="009E7D7D" w:rsidRDefault="00277F5E" w:rsidP="00E156D5">
      <w:pPr>
        <w:pStyle w:val="Default"/>
        <w:numPr>
          <w:ilvl w:val="0"/>
          <w:numId w:val="7"/>
        </w:numPr>
        <w:ind w:left="426" w:hanging="426"/>
        <w:jc w:val="both"/>
        <w:rPr>
          <w:sz w:val="16"/>
          <w:szCs w:val="16"/>
        </w:rPr>
      </w:pPr>
      <w:r w:rsidRPr="0005242C">
        <w:rPr>
          <w:bCs/>
          <w:sz w:val="16"/>
          <w:szCs w:val="16"/>
        </w:rPr>
        <w:t>Pamoengkas</w:t>
      </w:r>
      <w:r w:rsidR="00757768">
        <w:rPr>
          <w:bCs/>
          <w:sz w:val="16"/>
          <w:szCs w:val="16"/>
        </w:rPr>
        <w:t>,</w:t>
      </w:r>
      <w:r w:rsidRPr="0005242C">
        <w:rPr>
          <w:bCs/>
          <w:sz w:val="16"/>
          <w:szCs w:val="16"/>
        </w:rPr>
        <w:t xml:space="preserve"> P.  2011. Tinjauan silvikultur dan penerapannya dalam pengelolaan hutan alam produksi. Di dalam Sabaru</w:t>
      </w:r>
      <w:r w:rsidRPr="0005242C">
        <w:rPr>
          <w:bCs/>
          <w:sz w:val="16"/>
          <w:szCs w:val="16"/>
        </w:rPr>
        <w:t>d</w:t>
      </w:r>
      <w:r w:rsidRPr="0005242C">
        <w:rPr>
          <w:bCs/>
          <w:sz w:val="16"/>
          <w:szCs w:val="16"/>
        </w:rPr>
        <w:t xml:space="preserve">din, </w:t>
      </w:r>
      <w:r w:rsidR="0005242C">
        <w:rPr>
          <w:bCs/>
          <w:sz w:val="16"/>
          <w:szCs w:val="16"/>
        </w:rPr>
        <w:t>U. Wiharjo</w:t>
      </w:r>
      <w:r w:rsidRPr="0005242C">
        <w:rPr>
          <w:bCs/>
          <w:sz w:val="16"/>
          <w:szCs w:val="16"/>
        </w:rPr>
        <w:t xml:space="preserve">, </w:t>
      </w:r>
      <w:r w:rsidR="0005242C">
        <w:rPr>
          <w:bCs/>
          <w:sz w:val="16"/>
          <w:szCs w:val="16"/>
        </w:rPr>
        <w:t>A. Satya</w:t>
      </w:r>
      <w:r w:rsidRPr="0005242C">
        <w:rPr>
          <w:bCs/>
          <w:sz w:val="16"/>
          <w:szCs w:val="16"/>
        </w:rPr>
        <w:t xml:space="preserve">, </w:t>
      </w:r>
      <w:r w:rsidR="0005242C">
        <w:rPr>
          <w:bCs/>
          <w:sz w:val="16"/>
          <w:szCs w:val="16"/>
        </w:rPr>
        <w:t>D. Pirnanda</w:t>
      </w:r>
      <w:r w:rsidRPr="0005242C">
        <w:rPr>
          <w:bCs/>
          <w:sz w:val="16"/>
          <w:szCs w:val="16"/>
        </w:rPr>
        <w:t>. Prosiding Lok</w:t>
      </w:r>
      <w:r w:rsidRPr="0005242C">
        <w:rPr>
          <w:bCs/>
          <w:sz w:val="16"/>
          <w:szCs w:val="16"/>
        </w:rPr>
        <w:t>a</w:t>
      </w:r>
      <w:r w:rsidRPr="0005242C">
        <w:rPr>
          <w:bCs/>
          <w:sz w:val="16"/>
          <w:szCs w:val="16"/>
        </w:rPr>
        <w:t>karya Nasional Membangun Strategi Pengelolaan</w:t>
      </w:r>
      <w:r w:rsidRPr="0005242C">
        <w:rPr>
          <w:bCs/>
          <w:i/>
          <w:sz w:val="16"/>
          <w:szCs w:val="16"/>
        </w:rPr>
        <w:t xml:space="preserve"> </w:t>
      </w:r>
      <w:r w:rsidRPr="0005242C">
        <w:rPr>
          <w:bCs/>
          <w:sz w:val="16"/>
          <w:szCs w:val="16"/>
        </w:rPr>
        <w:t>Restorasi Ekosistem di Hutan Produksi; 2011 Okt 11-12; Pa</w:t>
      </w:r>
      <w:r w:rsidR="0005242C">
        <w:rPr>
          <w:bCs/>
          <w:sz w:val="16"/>
          <w:szCs w:val="16"/>
        </w:rPr>
        <w:t xml:space="preserve">lembang, Indonesia. </w:t>
      </w:r>
      <w:r w:rsidR="009E7D7D">
        <w:rPr>
          <w:bCs/>
          <w:color w:val="auto"/>
          <w:sz w:val="16"/>
          <w:szCs w:val="16"/>
        </w:rPr>
        <w:t>PT REKI, Palembang,</w:t>
      </w:r>
      <w:r w:rsidRPr="0005242C">
        <w:rPr>
          <w:bCs/>
          <w:color w:val="auto"/>
          <w:sz w:val="16"/>
          <w:szCs w:val="16"/>
        </w:rPr>
        <w:t xml:space="preserve"> </w:t>
      </w:r>
      <w:r w:rsidR="009E7D7D">
        <w:rPr>
          <w:bCs/>
          <w:sz w:val="16"/>
          <w:szCs w:val="16"/>
        </w:rPr>
        <w:t>p</w:t>
      </w:r>
      <w:r w:rsidR="0005242C">
        <w:rPr>
          <w:bCs/>
          <w:sz w:val="16"/>
          <w:szCs w:val="16"/>
        </w:rPr>
        <w:t>p.</w:t>
      </w:r>
      <w:r w:rsidRPr="0005242C">
        <w:rPr>
          <w:bCs/>
          <w:sz w:val="16"/>
          <w:szCs w:val="16"/>
        </w:rPr>
        <w:t xml:space="preserve"> 24-34.</w:t>
      </w:r>
      <w:r w:rsidRPr="0005242C">
        <w:rPr>
          <w:sz w:val="16"/>
          <w:szCs w:val="16"/>
        </w:rPr>
        <w:t xml:space="preserve"> </w:t>
      </w:r>
    </w:p>
    <w:p w:rsidR="009E7D7D" w:rsidRDefault="00277F5E" w:rsidP="00E156D5">
      <w:pPr>
        <w:pStyle w:val="Default"/>
        <w:numPr>
          <w:ilvl w:val="0"/>
          <w:numId w:val="7"/>
        </w:numPr>
        <w:ind w:left="426" w:hanging="426"/>
        <w:jc w:val="both"/>
        <w:rPr>
          <w:sz w:val="16"/>
          <w:szCs w:val="16"/>
        </w:rPr>
      </w:pPr>
      <w:r w:rsidRPr="009E7D7D">
        <w:rPr>
          <w:bCs/>
          <w:sz w:val="16"/>
          <w:szCs w:val="16"/>
        </w:rPr>
        <w:t>Siregar</w:t>
      </w:r>
      <w:r w:rsidR="00757768">
        <w:rPr>
          <w:bCs/>
          <w:sz w:val="16"/>
          <w:szCs w:val="16"/>
        </w:rPr>
        <w:t>,</w:t>
      </w:r>
      <w:r w:rsidRPr="009E7D7D">
        <w:rPr>
          <w:bCs/>
          <w:sz w:val="16"/>
          <w:szCs w:val="16"/>
        </w:rPr>
        <w:t xml:space="preserve"> N.  2005. </w:t>
      </w:r>
      <w:r w:rsidR="009E7D7D">
        <w:rPr>
          <w:bCs/>
          <w:sz w:val="16"/>
          <w:szCs w:val="16"/>
        </w:rPr>
        <w:t>Atlas</w:t>
      </w:r>
      <w:r w:rsidRPr="009E7D7D">
        <w:rPr>
          <w:bCs/>
          <w:sz w:val="16"/>
          <w:szCs w:val="16"/>
        </w:rPr>
        <w:t xml:space="preserve"> Benih Tanaman Hutan Indonesia. Jilid V. Balai </w:t>
      </w:r>
      <w:r w:rsidR="009E7D7D">
        <w:rPr>
          <w:bCs/>
          <w:sz w:val="16"/>
          <w:szCs w:val="16"/>
        </w:rPr>
        <w:t>Penelitian Teknologi Perbenihan, B</w:t>
      </w:r>
      <w:r w:rsidR="009E7D7D">
        <w:rPr>
          <w:bCs/>
          <w:sz w:val="16"/>
          <w:szCs w:val="16"/>
        </w:rPr>
        <w:t>o</w:t>
      </w:r>
      <w:r w:rsidR="009E7D7D">
        <w:rPr>
          <w:bCs/>
          <w:sz w:val="16"/>
          <w:szCs w:val="16"/>
        </w:rPr>
        <w:t>gor.</w:t>
      </w:r>
    </w:p>
    <w:p w:rsidR="00757768" w:rsidRDefault="00757768" w:rsidP="00E156D5">
      <w:pPr>
        <w:pStyle w:val="Default"/>
        <w:numPr>
          <w:ilvl w:val="0"/>
          <w:numId w:val="7"/>
        </w:numPr>
        <w:ind w:left="426" w:hanging="426"/>
        <w:jc w:val="both"/>
        <w:rPr>
          <w:sz w:val="16"/>
          <w:szCs w:val="16"/>
        </w:rPr>
      </w:pPr>
      <w:r>
        <w:rPr>
          <w:bCs/>
          <w:sz w:val="16"/>
          <w:szCs w:val="16"/>
        </w:rPr>
        <w:t xml:space="preserve">Soerianegara, </w:t>
      </w:r>
      <w:r w:rsidR="00277F5E" w:rsidRPr="009E7D7D">
        <w:rPr>
          <w:bCs/>
          <w:sz w:val="16"/>
          <w:szCs w:val="16"/>
        </w:rPr>
        <w:t>I</w:t>
      </w:r>
      <w:r w:rsidR="009E7D7D">
        <w:rPr>
          <w:bCs/>
          <w:sz w:val="16"/>
          <w:szCs w:val="16"/>
        </w:rPr>
        <w:t>.</w:t>
      </w:r>
      <w:r w:rsidR="00277F5E" w:rsidRPr="009E7D7D">
        <w:rPr>
          <w:bCs/>
          <w:sz w:val="16"/>
          <w:szCs w:val="16"/>
        </w:rPr>
        <w:t>,</w:t>
      </w:r>
      <w:r w:rsidR="009E7D7D">
        <w:rPr>
          <w:bCs/>
          <w:sz w:val="16"/>
          <w:szCs w:val="16"/>
        </w:rPr>
        <w:t xml:space="preserve"> A. Indrawan</w:t>
      </w:r>
      <w:r w:rsidR="00277F5E" w:rsidRPr="009E7D7D">
        <w:rPr>
          <w:bCs/>
          <w:sz w:val="16"/>
          <w:szCs w:val="16"/>
        </w:rPr>
        <w:t>.  2014. Ekologi Hutan Indon</w:t>
      </w:r>
      <w:r w:rsidR="00277F5E" w:rsidRPr="009E7D7D">
        <w:rPr>
          <w:bCs/>
          <w:sz w:val="16"/>
          <w:szCs w:val="16"/>
        </w:rPr>
        <w:t>e</w:t>
      </w:r>
      <w:r w:rsidR="00277F5E" w:rsidRPr="009E7D7D">
        <w:rPr>
          <w:bCs/>
          <w:sz w:val="16"/>
          <w:szCs w:val="16"/>
        </w:rPr>
        <w:t>sia. Laboratorium Ekologi Hutan, Fakultas Kehu</w:t>
      </w:r>
      <w:r w:rsidR="009E7D7D">
        <w:rPr>
          <w:bCs/>
          <w:sz w:val="16"/>
          <w:szCs w:val="16"/>
        </w:rPr>
        <w:t>tanan, IPB, B</w:t>
      </w:r>
      <w:r w:rsidR="009E7D7D">
        <w:rPr>
          <w:bCs/>
          <w:sz w:val="16"/>
          <w:szCs w:val="16"/>
        </w:rPr>
        <w:t>o</w:t>
      </w:r>
      <w:r w:rsidR="009E7D7D">
        <w:rPr>
          <w:bCs/>
          <w:sz w:val="16"/>
          <w:szCs w:val="16"/>
        </w:rPr>
        <w:t>gor.</w:t>
      </w:r>
    </w:p>
    <w:p w:rsidR="00757768" w:rsidRPr="00757768" w:rsidRDefault="00757768" w:rsidP="00E156D5">
      <w:pPr>
        <w:pStyle w:val="Default"/>
        <w:numPr>
          <w:ilvl w:val="0"/>
          <w:numId w:val="7"/>
        </w:numPr>
        <w:ind w:left="426" w:hanging="426"/>
        <w:jc w:val="both"/>
        <w:rPr>
          <w:sz w:val="16"/>
          <w:szCs w:val="16"/>
        </w:rPr>
      </w:pPr>
      <w:r w:rsidRPr="00757768">
        <w:rPr>
          <w:bCs/>
          <w:sz w:val="16"/>
          <w:szCs w:val="16"/>
        </w:rPr>
        <w:t>Supranto</w:t>
      </w:r>
      <w:r>
        <w:rPr>
          <w:bCs/>
          <w:sz w:val="16"/>
          <w:szCs w:val="16"/>
        </w:rPr>
        <w:t>,</w:t>
      </w:r>
      <w:r w:rsidRPr="00757768">
        <w:rPr>
          <w:bCs/>
          <w:sz w:val="16"/>
          <w:szCs w:val="16"/>
        </w:rPr>
        <w:t xml:space="preserve"> J.  2009. Statistik: Teori dan Aplikasi Edisi Ketujuh. Er</w:t>
      </w:r>
      <w:r>
        <w:rPr>
          <w:bCs/>
          <w:sz w:val="16"/>
          <w:szCs w:val="16"/>
        </w:rPr>
        <w:t>langga, Jakarta.</w:t>
      </w:r>
    </w:p>
    <w:p w:rsidR="0086152A" w:rsidRPr="0086152A" w:rsidRDefault="0086152A" w:rsidP="00E156D5">
      <w:pPr>
        <w:pStyle w:val="Default"/>
        <w:numPr>
          <w:ilvl w:val="0"/>
          <w:numId w:val="7"/>
        </w:numPr>
        <w:ind w:left="426" w:hanging="426"/>
        <w:jc w:val="both"/>
        <w:rPr>
          <w:sz w:val="16"/>
          <w:szCs w:val="16"/>
        </w:rPr>
      </w:pPr>
      <w:r w:rsidRPr="0086152A">
        <w:rPr>
          <w:sz w:val="16"/>
          <w:szCs w:val="16"/>
        </w:rPr>
        <w:t>Sutomo.  2009. Kondisi vegetasi dan panduan inisiasi restorasi ekosistem hutan di bekas area kebakaran Bukit P</w:t>
      </w:r>
      <w:r w:rsidRPr="0086152A">
        <w:rPr>
          <w:sz w:val="16"/>
          <w:szCs w:val="16"/>
        </w:rPr>
        <w:t>o</w:t>
      </w:r>
      <w:r w:rsidRPr="0086152A">
        <w:rPr>
          <w:sz w:val="16"/>
          <w:szCs w:val="16"/>
        </w:rPr>
        <w:t>hen Cagar Alam Batukahu Bali (suatu kajian pustaka). Jurnal Biol</w:t>
      </w:r>
      <w:r w:rsidRPr="0086152A">
        <w:rPr>
          <w:sz w:val="16"/>
          <w:szCs w:val="16"/>
        </w:rPr>
        <w:t>o</w:t>
      </w:r>
      <w:r w:rsidRPr="0086152A">
        <w:rPr>
          <w:sz w:val="16"/>
          <w:szCs w:val="16"/>
        </w:rPr>
        <w:t>gi</w:t>
      </w:r>
      <w:r>
        <w:rPr>
          <w:i/>
          <w:sz w:val="16"/>
          <w:szCs w:val="16"/>
        </w:rPr>
        <w:t xml:space="preserve"> </w:t>
      </w:r>
      <w:r w:rsidRPr="0086152A">
        <w:rPr>
          <w:sz w:val="16"/>
          <w:szCs w:val="16"/>
        </w:rPr>
        <w:t>8</w:t>
      </w:r>
      <w:r>
        <w:rPr>
          <w:sz w:val="16"/>
          <w:szCs w:val="16"/>
        </w:rPr>
        <w:t xml:space="preserve"> (2), pp.</w:t>
      </w:r>
      <w:r w:rsidRPr="0086152A">
        <w:rPr>
          <w:sz w:val="16"/>
          <w:szCs w:val="16"/>
        </w:rPr>
        <w:t xml:space="preserve"> 45-50.</w:t>
      </w:r>
    </w:p>
    <w:p w:rsidR="009E7D7D" w:rsidRDefault="00277F5E" w:rsidP="00E156D5">
      <w:pPr>
        <w:pStyle w:val="Default"/>
        <w:numPr>
          <w:ilvl w:val="0"/>
          <w:numId w:val="7"/>
        </w:numPr>
        <w:ind w:left="426" w:hanging="426"/>
        <w:jc w:val="both"/>
        <w:rPr>
          <w:sz w:val="16"/>
          <w:szCs w:val="16"/>
        </w:rPr>
      </w:pPr>
      <w:r w:rsidRPr="009E7D7D">
        <w:rPr>
          <w:bCs/>
          <w:sz w:val="16"/>
          <w:szCs w:val="16"/>
        </w:rPr>
        <w:t>Suwardi</w:t>
      </w:r>
      <w:r w:rsidR="00757768">
        <w:rPr>
          <w:bCs/>
          <w:sz w:val="16"/>
          <w:szCs w:val="16"/>
        </w:rPr>
        <w:t>,</w:t>
      </w:r>
      <w:r w:rsidRPr="009E7D7D">
        <w:rPr>
          <w:bCs/>
          <w:sz w:val="16"/>
          <w:szCs w:val="16"/>
        </w:rPr>
        <w:t xml:space="preserve"> A</w:t>
      </w:r>
      <w:r w:rsidR="009E7D7D">
        <w:rPr>
          <w:bCs/>
          <w:sz w:val="16"/>
          <w:szCs w:val="16"/>
        </w:rPr>
        <w:t>.</w:t>
      </w:r>
      <w:r w:rsidRPr="009E7D7D">
        <w:rPr>
          <w:bCs/>
          <w:sz w:val="16"/>
          <w:szCs w:val="16"/>
        </w:rPr>
        <w:t>B</w:t>
      </w:r>
      <w:r w:rsidR="009E7D7D">
        <w:rPr>
          <w:bCs/>
          <w:sz w:val="16"/>
          <w:szCs w:val="16"/>
        </w:rPr>
        <w:t>.</w:t>
      </w:r>
      <w:r w:rsidRPr="009E7D7D">
        <w:rPr>
          <w:bCs/>
          <w:sz w:val="16"/>
          <w:szCs w:val="16"/>
        </w:rPr>
        <w:t>,</w:t>
      </w:r>
      <w:r w:rsidR="009E7D7D">
        <w:rPr>
          <w:bCs/>
          <w:sz w:val="16"/>
          <w:szCs w:val="16"/>
        </w:rPr>
        <w:t xml:space="preserve"> E. Mukhtar</w:t>
      </w:r>
      <w:r w:rsidRPr="009E7D7D">
        <w:rPr>
          <w:bCs/>
          <w:sz w:val="16"/>
          <w:szCs w:val="16"/>
        </w:rPr>
        <w:t xml:space="preserve">, </w:t>
      </w:r>
      <w:r w:rsidR="009E7D7D">
        <w:rPr>
          <w:bCs/>
          <w:sz w:val="16"/>
          <w:szCs w:val="16"/>
        </w:rPr>
        <w:t xml:space="preserve">dan </w:t>
      </w:r>
      <w:r w:rsidRPr="009E7D7D">
        <w:rPr>
          <w:bCs/>
          <w:sz w:val="16"/>
          <w:szCs w:val="16"/>
        </w:rPr>
        <w:t>Syamsuardi.  2013.  Komp</w:t>
      </w:r>
      <w:r w:rsidRPr="009E7D7D">
        <w:rPr>
          <w:bCs/>
          <w:sz w:val="16"/>
          <w:szCs w:val="16"/>
        </w:rPr>
        <w:t>o</w:t>
      </w:r>
      <w:r w:rsidRPr="009E7D7D">
        <w:rPr>
          <w:bCs/>
          <w:sz w:val="16"/>
          <w:szCs w:val="16"/>
        </w:rPr>
        <w:t>sisi jenis dan cadangan karbon di hutan tropis dataran rendah, Ulu Gadut, Sumatera Barat. Berita Biologi 12</w:t>
      </w:r>
      <w:r w:rsidR="009E7D7D">
        <w:rPr>
          <w:bCs/>
          <w:sz w:val="16"/>
          <w:szCs w:val="16"/>
        </w:rPr>
        <w:t xml:space="preserve"> (2), pp. </w:t>
      </w:r>
      <w:r w:rsidRPr="009E7D7D">
        <w:rPr>
          <w:bCs/>
          <w:sz w:val="16"/>
          <w:szCs w:val="16"/>
        </w:rPr>
        <w:t>169-176.</w:t>
      </w:r>
    </w:p>
    <w:p w:rsidR="00277F5E" w:rsidRPr="009E7D7D" w:rsidRDefault="00277F5E" w:rsidP="00E156D5">
      <w:pPr>
        <w:pStyle w:val="Default"/>
        <w:numPr>
          <w:ilvl w:val="0"/>
          <w:numId w:val="7"/>
        </w:numPr>
        <w:ind w:left="426" w:hanging="426"/>
        <w:jc w:val="both"/>
        <w:rPr>
          <w:sz w:val="16"/>
          <w:szCs w:val="16"/>
        </w:rPr>
      </w:pPr>
      <w:r w:rsidRPr="009E7D7D">
        <w:rPr>
          <w:bCs/>
          <w:sz w:val="16"/>
          <w:szCs w:val="16"/>
        </w:rPr>
        <w:t>Zuur</w:t>
      </w:r>
      <w:r w:rsidR="00757768">
        <w:rPr>
          <w:bCs/>
          <w:sz w:val="16"/>
          <w:szCs w:val="16"/>
        </w:rPr>
        <w:t>,</w:t>
      </w:r>
      <w:r w:rsidRPr="009E7D7D">
        <w:rPr>
          <w:bCs/>
          <w:sz w:val="16"/>
          <w:szCs w:val="16"/>
        </w:rPr>
        <w:t xml:space="preserve"> A</w:t>
      </w:r>
      <w:r w:rsidR="009E7D7D">
        <w:rPr>
          <w:bCs/>
          <w:sz w:val="16"/>
          <w:szCs w:val="16"/>
        </w:rPr>
        <w:t>.</w:t>
      </w:r>
      <w:r w:rsidRPr="009E7D7D">
        <w:rPr>
          <w:bCs/>
          <w:sz w:val="16"/>
          <w:szCs w:val="16"/>
        </w:rPr>
        <w:t>F</w:t>
      </w:r>
      <w:r w:rsidR="009E7D7D">
        <w:rPr>
          <w:bCs/>
          <w:sz w:val="16"/>
          <w:szCs w:val="16"/>
        </w:rPr>
        <w:t>.</w:t>
      </w:r>
      <w:r w:rsidRPr="009E7D7D">
        <w:rPr>
          <w:bCs/>
          <w:sz w:val="16"/>
          <w:szCs w:val="16"/>
        </w:rPr>
        <w:t xml:space="preserve">, </w:t>
      </w:r>
      <w:r w:rsidR="009E7D7D">
        <w:rPr>
          <w:bCs/>
          <w:sz w:val="16"/>
          <w:szCs w:val="16"/>
        </w:rPr>
        <w:t>E. N. Ieonp</w:t>
      </w:r>
      <w:r w:rsidRPr="009E7D7D">
        <w:rPr>
          <w:bCs/>
          <w:sz w:val="16"/>
          <w:szCs w:val="16"/>
        </w:rPr>
        <w:t xml:space="preserve">, </w:t>
      </w:r>
      <w:r w:rsidR="009E7D7D">
        <w:rPr>
          <w:bCs/>
          <w:sz w:val="16"/>
          <w:szCs w:val="16"/>
        </w:rPr>
        <w:t>dan G.M Smith</w:t>
      </w:r>
      <w:r w:rsidRPr="009E7D7D">
        <w:rPr>
          <w:bCs/>
          <w:sz w:val="16"/>
          <w:szCs w:val="16"/>
        </w:rPr>
        <w:t>.  2007. Analysing Ec</w:t>
      </w:r>
      <w:r w:rsidRPr="009E7D7D">
        <w:rPr>
          <w:bCs/>
          <w:sz w:val="16"/>
          <w:szCs w:val="16"/>
        </w:rPr>
        <w:t>o</w:t>
      </w:r>
      <w:r w:rsidRPr="009E7D7D">
        <w:rPr>
          <w:bCs/>
          <w:sz w:val="16"/>
          <w:szCs w:val="16"/>
        </w:rPr>
        <w:t>logical Data. Springer Science</w:t>
      </w:r>
      <w:r w:rsidR="009E7D7D">
        <w:rPr>
          <w:bCs/>
          <w:sz w:val="16"/>
          <w:szCs w:val="16"/>
        </w:rPr>
        <w:t>, New York.</w:t>
      </w:r>
    </w:p>
    <w:p w:rsidR="00277F5E" w:rsidRPr="0038357E" w:rsidRDefault="00277F5E" w:rsidP="003C7BE0">
      <w:pPr>
        <w:ind w:firstLine="0"/>
        <w:rPr>
          <w:b/>
          <w:szCs w:val="20"/>
        </w:rPr>
      </w:pPr>
    </w:p>
    <w:sectPr w:rsidR="00277F5E" w:rsidRPr="0038357E" w:rsidSect="00A4269C">
      <w:type w:val="continuous"/>
      <w:pgSz w:w="11907" w:h="16840" w:code="9"/>
      <w:pgMar w:top="1418" w:right="1418" w:bottom="1134" w:left="1134" w:header="851" w:footer="851" w:gutter="0"/>
      <w:cols w:num="2"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6D5" w:rsidRDefault="00E156D5">
      <w:r>
        <w:separator/>
      </w:r>
    </w:p>
  </w:endnote>
  <w:endnote w:type="continuationSeparator" w:id="0">
    <w:p w:rsidR="00E156D5" w:rsidRDefault="00E15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9580796"/>
      <w:docPartObj>
        <w:docPartGallery w:val="Page Numbers (Bottom of Page)"/>
        <w:docPartUnique/>
      </w:docPartObj>
    </w:sdtPr>
    <w:sdtEndPr>
      <w:rPr>
        <w:noProof/>
      </w:rPr>
    </w:sdtEndPr>
    <w:sdtContent>
      <w:p w:rsidR="00BA7753" w:rsidRDefault="00BA7753">
        <w:pPr>
          <w:pStyle w:val="Footer"/>
          <w:jc w:val="right"/>
        </w:pPr>
        <w:r>
          <w:fldChar w:fldCharType="begin"/>
        </w:r>
        <w:r>
          <w:instrText xml:space="preserve"> PAGE   \* MERGEFORMAT </w:instrText>
        </w:r>
        <w:r>
          <w:fldChar w:fldCharType="separate"/>
        </w:r>
        <w:r w:rsidR="00E156D5">
          <w:rPr>
            <w:noProof/>
          </w:rPr>
          <w:t>10</w:t>
        </w:r>
        <w:r>
          <w:rPr>
            <w:noProof/>
          </w:rPr>
          <w:fldChar w:fldCharType="end"/>
        </w:r>
      </w:p>
    </w:sdtContent>
  </w:sdt>
  <w:p w:rsidR="00BA7753" w:rsidRDefault="00BA77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1992513"/>
      <w:docPartObj>
        <w:docPartGallery w:val="Page Numbers (Bottom of Page)"/>
        <w:docPartUnique/>
      </w:docPartObj>
    </w:sdtPr>
    <w:sdtEndPr>
      <w:rPr>
        <w:noProof/>
      </w:rPr>
    </w:sdtEndPr>
    <w:sdtContent>
      <w:p w:rsidR="00BA7753" w:rsidRDefault="00BA7753">
        <w:pPr>
          <w:pStyle w:val="Footer"/>
        </w:pPr>
        <w:r>
          <w:fldChar w:fldCharType="begin"/>
        </w:r>
        <w:r>
          <w:instrText xml:space="preserve"> PAGE   \* MERGEFORMAT </w:instrText>
        </w:r>
        <w:r>
          <w:fldChar w:fldCharType="separate"/>
        </w:r>
        <w:r w:rsidR="00E156D5">
          <w:rPr>
            <w:noProof/>
          </w:rPr>
          <w:t>1</w:t>
        </w:r>
        <w:r>
          <w:rPr>
            <w:noProof/>
          </w:rPr>
          <w:fldChar w:fldCharType="end"/>
        </w:r>
      </w:p>
    </w:sdtContent>
  </w:sdt>
  <w:p w:rsidR="00277F5E" w:rsidRDefault="00277F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6D5" w:rsidRDefault="00E156D5">
      <w:r>
        <w:separator/>
      </w:r>
    </w:p>
  </w:footnote>
  <w:footnote w:type="continuationSeparator" w:id="0">
    <w:p w:rsidR="00E156D5" w:rsidRDefault="00E15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5E" w:rsidRPr="0048428E" w:rsidRDefault="00277F5E" w:rsidP="008F1B88">
    <w:pPr>
      <w:pStyle w:val="Header"/>
      <w:ind w:firstLine="0"/>
      <w:jc w:val="left"/>
    </w:pPr>
    <w:r w:rsidRPr="0048428E">
      <w:t>J</w:t>
    </w:r>
    <w:r w:rsidRPr="0048428E">
      <w:rPr>
        <w:rFonts w:hint="eastAsia"/>
      </w:rPr>
      <w:t xml:space="preserve">urnal </w:t>
    </w:r>
    <w:r w:rsidRPr="0048428E">
      <w:t>P</w:t>
    </w:r>
    <w:r w:rsidRPr="0048428E">
      <w:rPr>
        <w:rFonts w:hint="eastAsia"/>
      </w:rPr>
      <w:t xml:space="preserve">engelolaan </w:t>
    </w:r>
    <w:r w:rsidRPr="0048428E">
      <w:t>S</w:t>
    </w:r>
    <w:r w:rsidRPr="0048428E">
      <w:rPr>
        <w:rFonts w:hint="eastAsia"/>
      </w:rPr>
      <w:t xml:space="preserve">umberdaya Alam dan </w:t>
    </w:r>
    <w:r w:rsidRPr="0048428E">
      <w:t>L</w:t>
    </w:r>
    <w:r w:rsidRPr="0048428E">
      <w:rPr>
        <w:rFonts w:hint="eastAsia"/>
      </w:rPr>
      <w:t xml:space="preserve">ingkungan </w:t>
    </w:r>
    <w:r w:rsidRPr="0048428E">
      <w:t xml:space="preserve">Vol. </w:t>
    </w:r>
    <w:r>
      <w:t xml:space="preserve">x </w:t>
    </w:r>
    <w:r w:rsidRPr="0048428E">
      <w:rPr>
        <w:rFonts w:hint="eastAsia"/>
      </w:rPr>
      <w:t xml:space="preserve">No. </w:t>
    </w:r>
    <w:r>
      <w:t>x</w:t>
    </w:r>
    <w:r w:rsidRPr="0048428E">
      <w:rPr>
        <w:rFonts w:hint="eastAsia"/>
      </w:rPr>
      <w:t xml:space="preserve"> (</w:t>
    </w:r>
    <w:r>
      <w:t>xx</w:t>
    </w:r>
    <w:r w:rsidRPr="0048428E">
      <w:rPr>
        <w:rFonts w:hint="eastAsia"/>
      </w:rPr>
      <w:t xml:space="preserve"> 20</w:t>
    </w:r>
    <w:r>
      <w:t>xx</w:t>
    </w:r>
    <w:r w:rsidRPr="0048428E">
      <w:rPr>
        <w:rFonts w:hint="eastAsia"/>
      </w:rPr>
      <w:t xml:space="preserve">): </w:t>
    </w:r>
    <w:r>
      <w:t>xx-xx</w:t>
    </w:r>
  </w:p>
  <w:p w:rsidR="00277F5E" w:rsidRDefault="00277F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52A" w:rsidRPr="0048428E" w:rsidRDefault="0086152A" w:rsidP="0086152A">
    <w:pPr>
      <w:pStyle w:val="Header"/>
      <w:ind w:firstLine="0"/>
      <w:jc w:val="left"/>
    </w:pPr>
    <w:r w:rsidRPr="0048428E">
      <w:t>J</w:t>
    </w:r>
    <w:r w:rsidRPr="0048428E">
      <w:rPr>
        <w:rFonts w:hint="eastAsia"/>
      </w:rPr>
      <w:t xml:space="preserve">urnal </w:t>
    </w:r>
    <w:r w:rsidRPr="0048428E">
      <w:t>P</w:t>
    </w:r>
    <w:r w:rsidRPr="0048428E">
      <w:rPr>
        <w:rFonts w:hint="eastAsia"/>
      </w:rPr>
      <w:t xml:space="preserve">engelolaan </w:t>
    </w:r>
    <w:r w:rsidRPr="0048428E">
      <w:t>S</w:t>
    </w:r>
    <w:r w:rsidRPr="0048428E">
      <w:rPr>
        <w:rFonts w:hint="eastAsia"/>
      </w:rPr>
      <w:t xml:space="preserve">umberdaya Alam dan </w:t>
    </w:r>
    <w:r w:rsidRPr="0048428E">
      <w:t>L</w:t>
    </w:r>
    <w:r w:rsidRPr="0048428E">
      <w:rPr>
        <w:rFonts w:hint="eastAsia"/>
      </w:rPr>
      <w:t xml:space="preserve">ingkungan </w:t>
    </w:r>
    <w:r w:rsidRPr="0048428E">
      <w:t xml:space="preserve">Vol. </w:t>
    </w:r>
    <w:r>
      <w:t xml:space="preserve">x </w:t>
    </w:r>
    <w:r w:rsidRPr="0048428E">
      <w:rPr>
        <w:rFonts w:hint="eastAsia"/>
      </w:rPr>
      <w:t xml:space="preserve">No. </w:t>
    </w:r>
    <w:r>
      <w:t>x</w:t>
    </w:r>
    <w:r w:rsidRPr="0048428E">
      <w:rPr>
        <w:rFonts w:hint="eastAsia"/>
      </w:rPr>
      <w:t xml:space="preserve"> (</w:t>
    </w:r>
    <w:r>
      <w:t>xx</w:t>
    </w:r>
    <w:r w:rsidRPr="0048428E">
      <w:rPr>
        <w:rFonts w:hint="eastAsia"/>
      </w:rPr>
      <w:t xml:space="preserve"> 20</w:t>
    </w:r>
    <w:r>
      <w:t>xx</w:t>
    </w:r>
    <w:r w:rsidRPr="0048428E">
      <w:rPr>
        <w:rFonts w:hint="eastAsia"/>
      </w:rPr>
      <w:t xml:space="preserve">): </w:t>
    </w:r>
    <w:r>
      <w:t>xx-xx</w:t>
    </w:r>
  </w:p>
  <w:p w:rsidR="00277F5E" w:rsidRPr="0086152A" w:rsidRDefault="00277F5E" w:rsidP="008615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E1789"/>
    <w:multiLevelType w:val="multilevel"/>
    <w:tmpl w:val="103AEA00"/>
    <w:lvl w:ilvl="0">
      <w:start w:val="1"/>
      <w:numFmt w:val="decimal"/>
      <w:pStyle w:val="Referenc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457971F8"/>
    <w:multiLevelType w:val="hybridMultilevel"/>
    <w:tmpl w:val="3DC40134"/>
    <w:lvl w:ilvl="0" w:tplc="701678F6">
      <w:start w:val="1"/>
      <w:numFmt w:val="decimal"/>
      <w:pStyle w:val="DaftarIlustrasi"/>
      <w:lvlText w:val="%1"/>
      <w:lvlJc w:val="right"/>
      <w:pPr>
        <w:ind w:left="644" w:hanging="360"/>
      </w:pPr>
      <w:rPr>
        <w:rFonts w:ascii="Times New Roman" w:hAnsi="Times New Roman" w:hint="default"/>
        <w:b w:val="0"/>
        <w:sz w:val="24"/>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50BB51F1"/>
    <w:multiLevelType w:val="multilevel"/>
    <w:tmpl w:val="EADEF6F2"/>
    <w:lvl w:ilvl="0">
      <w:start w:val="1"/>
      <w:numFmt w:val="bullet"/>
      <w:pStyle w:val="Listbul"/>
      <w:lvlText w:val=""/>
      <w:lvlJc w:val="left"/>
      <w:pPr>
        <w:tabs>
          <w:tab w:val="num" w:pos="570"/>
        </w:tabs>
        <w:ind w:left="397" w:hanging="187"/>
      </w:pPr>
      <w:rPr>
        <w:rFonts w:ascii="Symbol" w:hAnsi="Symbol" w:hint="default"/>
      </w:rPr>
    </w:lvl>
    <w:lvl w:ilvl="1">
      <w:start w:val="1"/>
      <w:numFmt w:val="bullet"/>
      <w:lvlText w:val="o"/>
      <w:lvlJc w:val="left"/>
      <w:pPr>
        <w:tabs>
          <w:tab w:val="num" w:pos="1097"/>
        </w:tabs>
        <w:ind w:left="1077" w:hanging="340"/>
      </w:pPr>
      <w:rPr>
        <w:rFonts w:hint="default"/>
      </w:rPr>
    </w:lvl>
    <w:lvl w:ilvl="2">
      <w:start w:val="1"/>
      <w:numFmt w:val="bullet"/>
      <w:lvlText w:val=""/>
      <w:lvlJc w:val="left"/>
      <w:pPr>
        <w:tabs>
          <w:tab w:val="num" w:pos="2157"/>
        </w:tabs>
        <w:ind w:left="2157" w:hanging="360"/>
      </w:pPr>
      <w:rPr>
        <w:rFonts w:ascii="Wingdings" w:hAnsi="Wingdings" w:cs="Wingdings" w:hint="default"/>
      </w:rPr>
    </w:lvl>
    <w:lvl w:ilvl="3">
      <w:start w:val="1"/>
      <w:numFmt w:val="bullet"/>
      <w:lvlText w:val=""/>
      <w:lvlJc w:val="left"/>
      <w:pPr>
        <w:tabs>
          <w:tab w:val="num" w:pos="2877"/>
        </w:tabs>
        <w:ind w:left="2877" w:hanging="360"/>
      </w:pPr>
      <w:rPr>
        <w:rFonts w:ascii="Symbol" w:hAnsi="Symbol" w:cs="Symbol" w:hint="default"/>
      </w:rPr>
    </w:lvl>
    <w:lvl w:ilvl="4">
      <w:start w:val="1"/>
      <w:numFmt w:val="bullet"/>
      <w:lvlText w:val="o"/>
      <w:lvlJc w:val="left"/>
      <w:pPr>
        <w:tabs>
          <w:tab w:val="num" w:pos="3597"/>
        </w:tabs>
        <w:ind w:left="3597" w:hanging="360"/>
      </w:pPr>
      <w:rPr>
        <w:rFonts w:ascii="Courier New" w:hAnsi="Courier New" w:cs="Courier New" w:hint="default"/>
      </w:rPr>
    </w:lvl>
    <w:lvl w:ilvl="5">
      <w:start w:val="1"/>
      <w:numFmt w:val="bullet"/>
      <w:lvlText w:val=""/>
      <w:lvlJc w:val="left"/>
      <w:pPr>
        <w:tabs>
          <w:tab w:val="num" w:pos="4317"/>
        </w:tabs>
        <w:ind w:left="4317" w:hanging="360"/>
      </w:pPr>
      <w:rPr>
        <w:rFonts w:ascii="Wingdings" w:hAnsi="Wingdings" w:cs="Wingdings" w:hint="default"/>
      </w:rPr>
    </w:lvl>
    <w:lvl w:ilvl="6">
      <w:start w:val="1"/>
      <w:numFmt w:val="bullet"/>
      <w:lvlText w:val=""/>
      <w:lvlJc w:val="left"/>
      <w:pPr>
        <w:tabs>
          <w:tab w:val="num" w:pos="5037"/>
        </w:tabs>
        <w:ind w:left="5037" w:hanging="360"/>
      </w:pPr>
      <w:rPr>
        <w:rFonts w:ascii="Symbol" w:hAnsi="Symbol" w:cs="Symbol" w:hint="default"/>
      </w:rPr>
    </w:lvl>
    <w:lvl w:ilvl="7">
      <w:start w:val="1"/>
      <w:numFmt w:val="bullet"/>
      <w:lvlText w:val="o"/>
      <w:lvlJc w:val="left"/>
      <w:pPr>
        <w:tabs>
          <w:tab w:val="num" w:pos="5757"/>
        </w:tabs>
        <w:ind w:left="5757" w:hanging="360"/>
      </w:pPr>
      <w:rPr>
        <w:rFonts w:ascii="Courier New" w:hAnsi="Courier New" w:cs="Courier New" w:hint="default"/>
      </w:rPr>
    </w:lvl>
    <w:lvl w:ilvl="8">
      <w:start w:val="1"/>
      <w:numFmt w:val="bullet"/>
      <w:lvlText w:val=""/>
      <w:lvlJc w:val="left"/>
      <w:pPr>
        <w:tabs>
          <w:tab w:val="num" w:pos="6477"/>
        </w:tabs>
        <w:ind w:left="6477" w:hanging="360"/>
      </w:pPr>
      <w:rPr>
        <w:rFonts w:ascii="Wingdings" w:hAnsi="Wingdings" w:cs="Wingdings" w:hint="default"/>
      </w:rPr>
    </w:lvl>
  </w:abstractNum>
  <w:abstractNum w:abstractNumId="3">
    <w:nsid w:val="55446572"/>
    <w:multiLevelType w:val="hybridMultilevel"/>
    <w:tmpl w:val="364EB618"/>
    <w:lvl w:ilvl="0" w:tplc="4CE2D426">
      <w:start w:val="1"/>
      <w:numFmt w:val="decimal"/>
      <w:pStyle w:val="Title"/>
      <w:lvlText w:val="[%1]"/>
      <w:lvlJc w:val="right"/>
      <w:pPr>
        <w:tabs>
          <w:tab w:val="num" w:pos="618"/>
        </w:tabs>
        <w:ind w:left="618" w:hanging="334"/>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7B032BB"/>
    <w:multiLevelType w:val="multilevel"/>
    <w:tmpl w:val="D16A84B6"/>
    <w:lvl w:ilvl="0">
      <w:start w:val="1"/>
      <w:numFmt w:val="bullet"/>
      <w:pStyle w:val="LISTdash"/>
      <w:lvlText w:val=""/>
      <w:lvlJc w:val="left"/>
      <w:pPr>
        <w:tabs>
          <w:tab w:val="num" w:pos="570"/>
        </w:tabs>
        <w:ind w:left="397" w:hanging="187"/>
      </w:pPr>
      <w:rPr>
        <w:rFonts w:ascii="Symbol" w:hAnsi="Symbol" w:hint="default"/>
        <w:b/>
        <w:i w:val="0"/>
        <w:caps w:val="0"/>
        <w:strike w:val="0"/>
        <w:dstrike w:val="0"/>
        <w:spacing w:val="0"/>
        <w:kern w:val="28"/>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bullet"/>
      <w:lvlText w:val=""/>
      <w:lvlJc w:val="left"/>
      <w:pPr>
        <w:tabs>
          <w:tab w:val="num" w:pos="757"/>
        </w:tabs>
        <w:ind w:left="584" w:hanging="187"/>
      </w:pPr>
      <w:rPr>
        <w:rFonts w:ascii="Symbol" w:hAnsi="Symbol" w:hint="default"/>
        <w:b w:val="0"/>
        <w:i w:val="0"/>
        <w:sz w:val="20"/>
      </w:rPr>
    </w:lvl>
    <w:lvl w:ilvl="2">
      <w:start w:val="1"/>
      <w:numFmt w:val="bullet"/>
      <w:lvlText w:val=""/>
      <w:lvlJc w:val="left"/>
      <w:pPr>
        <w:tabs>
          <w:tab w:val="num" w:pos="933"/>
        </w:tabs>
        <w:ind w:left="210" w:firstLine="363"/>
      </w:pPr>
      <w:rPr>
        <w:rFonts w:ascii="Symbol" w:hAnsi="Symbol" w:hint="default"/>
        <w:b w:val="0"/>
        <w:i/>
        <w:sz w:val="24"/>
      </w:rPr>
    </w:lvl>
    <w:lvl w:ilvl="3">
      <w:start w:val="1"/>
      <w:numFmt w:val="decimal"/>
      <w:suff w:val="space"/>
      <w:lvlText w:val="%1.%2.%3.%4."/>
      <w:lvlJc w:val="left"/>
      <w:pPr>
        <w:ind w:left="210" w:firstLine="0"/>
      </w:pPr>
      <w:rPr>
        <w:rFonts w:ascii="Times" w:hAnsi="Times" w:hint="default"/>
        <w:b w:val="0"/>
        <w:i/>
        <w:sz w:val="24"/>
      </w:rPr>
    </w:lvl>
    <w:lvl w:ilvl="4">
      <w:start w:val="1"/>
      <w:numFmt w:val="none"/>
      <w:suff w:val="nothing"/>
      <w:lvlText w:val=""/>
      <w:lvlJc w:val="left"/>
      <w:pPr>
        <w:ind w:left="210" w:firstLine="0"/>
      </w:pPr>
      <w:rPr>
        <w:rFonts w:hint="default"/>
      </w:rPr>
    </w:lvl>
    <w:lvl w:ilvl="5">
      <w:start w:val="1"/>
      <w:numFmt w:val="none"/>
      <w:suff w:val="nothing"/>
      <w:lvlText w:val=""/>
      <w:lvlJc w:val="left"/>
      <w:pPr>
        <w:ind w:left="1060" w:firstLine="0"/>
      </w:pPr>
      <w:rPr>
        <w:rFonts w:hint="default"/>
      </w:rPr>
    </w:lvl>
    <w:lvl w:ilvl="6">
      <w:start w:val="1"/>
      <w:numFmt w:val="none"/>
      <w:suff w:val="nothing"/>
      <w:lvlText w:val=""/>
      <w:lvlJc w:val="left"/>
      <w:pPr>
        <w:ind w:left="720" w:firstLine="0"/>
      </w:pPr>
      <w:rPr>
        <w:rFonts w:hint="default"/>
      </w:rPr>
    </w:lvl>
    <w:lvl w:ilvl="7">
      <w:start w:val="1"/>
      <w:numFmt w:val="none"/>
      <w:suff w:val="nothing"/>
      <w:lvlText w:val=""/>
      <w:lvlJc w:val="left"/>
      <w:pPr>
        <w:ind w:left="720" w:firstLine="0"/>
      </w:pPr>
      <w:rPr>
        <w:rFonts w:hint="default"/>
      </w:rPr>
    </w:lvl>
    <w:lvl w:ilvl="8">
      <w:start w:val="1"/>
      <w:numFmt w:val="none"/>
      <w:suff w:val="nothing"/>
      <w:lvlText w:val=""/>
      <w:lvlJc w:val="left"/>
      <w:pPr>
        <w:ind w:left="720" w:firstLine="0"/>
      </w:pPr>
      <w:rPr>
        <w:rFonts w:hint="default"/>
      </w:rPr>
    </w:lvl>
  </w:abstractNum>
  <w:abstractNum w:abstractNumId="5">
    <w:nsid w:val="61426C2F"/>
    <w:multiLevelType w:val="hybridMultilevel"/>
    <w:tmpl w:val="2EB08300"/>
    <w:lvl w:ilvl="0" w:tplc="2D9ABB34">
      <w:start w:val="1"/>
      <w:numFmt w:val="lowerLetter"/>
      <w:pStyle w:val="LISTnum"/>
      <w:lvlText w:val="%1)"/>
      <w:lvlJc w:val="left"/>
      <w:pPr>
        <w:tabs>
          <w:tab w:val="num" w:pos="564"/>
        </w:tabs>
        <w:ind w:left="499" w:hanging="295"/>
      </w:pPr>
      <w:rPr>
        <w:rFonts w:hint="default"/>
      </w:rPr>
    </w:lvl>
    <w:lvl w:ilvl="1" w:tplc="04090019">
      <w:start w:val="1"/>
      <w:numFmt w:val="lowerLetter"/>
      <w:lvlText w:val="%2."/>
      <w:lvlJc w:val="left"/>
      <w:pPr>
        <w:tabs>
          <w:tab w:val="num" w:pos="1284"/>
        </w:tabs>
        <w:ind w:left="1284" w:hanging="360"/>
      </w:pPr>
    </w:lvl>
    <w:lvl w:ilvl="2" w:tplc="0409001B" w:tentative="1">
      <w:start w:val="1"/>
      <w:numFmt w:val="lowerRoman"/>
      <w:lvlText w:val="%3."/>
      <w:lvlJc w:val="right"/>
      <w:pPr>
        <w:tabs>
          <w:tab w:val="num" w:pos="2004"/>
        </w:tabs>
        <w:ind w:left="2004" w:hanging="180"/>
      </w:pPr>
    </w:lvl>
    <w:lvl w:ilvl="3" w:tplc="0409000F" w:tentative="1">
      <w:start w:val="1"/>
      <w:numFmt w:val="decimal"/>
      <w:lvlText w:val="%4."/>
      <w:lvlJc w:val="left"/>
      <w:pPr>
        <w:tabs>
          <w:tab w:val="num" w:pos="2724"/>
        </w:tabs>
        <w:ind w:left="2724" w:hanging="360"/>
      </w:pPr>
    </w:lvl>
    <w:lvl w:ilvl="4" w:tplc="04090019" w:tentative="1">
      <w:start w:val="1"/>
      <w:numFmt w:val="lowerLetter"/>
      <w:lvlText w:val="%5."/>
      <w:lvlJc w:val="left"/>
      <w:pPr>
        <w:tabs>
          <w:tab w:val="num" w:pos="3444"/>
        </w:tabs>
        <w:ind w:left="3444" w:hanging="360"/>
      </w:pPr>
    </w:lvl>
    <w:lvl w:ilvl="5" w:tplc="0409001B" w:tentative="1">
      <w:start w:val="1"/>
      <w:numFmt w:val="lowerRoman"/>
      <w:lvlText w:val="%6."/>
      <w:lvlJc w:val="right"/>
      <w:pPr>
        <w:tabs>
          <w:tab w:val="num" w:pos="4164"/>
        </w:tabs>
        <w:ind w:left="4164" w:hanging="180"/>
      </w:pPr>
    </w:lvl>
    <w:lvl w:ilvl="6" w:tplc="0409000F" w:tentative="1">
      <w:start w:val="1"/>
      <w:numFmt w:val="decimal"/>
      <w:lvlText w:val="%7."/>
      <w:lvlJc w:val="left"/>
      <w:pPr>
        <w:tabs>
          <w:tab w:val="num" w:pos="4884"/>
        </w:tabs>
        <w:ind w:left="4884" w:hanging="360"/>
      </w:pPr>
    </w:lvl>
    <w:lvl w:ilvl="7" w:tplc="04090019" w:tentative="1">
      <w:start w:val="1"/>
      <w:numFmt w:val="lowerLetter"/>
      <w:lvlText w:val="%8."/>
      <w:lvlJc w:val="left"/>
      <w:pPr>
        <w:tabs>
          <w:tab w:val="num" w:pos="5604"/>
        </w:tabs>
        <w:ind w:left="5604" w:hanging="360"/>
      </w:pPr>
    </w:lvl>
    <w:lvl w:ilvl="8" w:tplc="0409001B" w:tentative="1">
      <w:start w:val="1"/>
      <w:numFmt w:val="lowerRoman"/>
      <w:lvlText w:val="%9."/>
      <w:lvlJc w:val="right"/>
      <w:pPr>
        <w:tabs>
          <w:tab w:val="num" w:pos="6324"/>
        </w:tabs>
        <w:ind w:left="6324" w:hanging="180"/>
      </w:pPr>
    </w:lvl>
  </w:abstractNum>
  <w:abstractNum w:abstractNumId="6">
    <w:nsid w:val="63CA79E0"/>
    <w:multiLevelType w:val="multilevel"/>
    <w:tmpl w:val="F370C5B4"/>
    <w:lvl w:ilvl="0">
      <w:start w:val="1"/>
      <w:numFmt w:val="decimal"/>
      <w:pStyle w:val="Table"/>
      <w:lvlText w:val="%1."/>
      <w:lvlJc w:val="left"/>
      <w:pPr>
        <w:tabs>
          <w:tab w:val="num" w:pos="717"/>
        </w:tabs>
        <w:ind w:left="652" w:hanging="295"/>
      </w:pPr>
      <w:rPr>
        <w:rFonts w:hint="default"/>
      </w:rPr>
    </w:lvl>
    <w:lvl w:ilvl="1">
      <w:start w:val="1"/>
      <w:numFmt w:val="decimal"/>
      <w:lvlText w:val="%1.%2."/>
      <w:lvlJc w:val="left"/>
      <w:pPr>
        <w:tabs>
          <w:tab w:val="num" w:pos="1077"/>
        </w:tabs>
        <w:ind w:left="1077" w:hanging="363"/>
      </w:pPr>
      <w:rPr>
        <w:rFonts w:hint="default"/>
      </w:rPr>
    </w:lvl>
    <w:lvl w:ilvl="2">
      <w:start w:val="1"/>
      <w:numFmt w:val="decimal"/>
      <w:lvlText w:val="%1.%2.%3."/>
      <w:lvlJc w:val="left"/>
      <w:pPr>
        <w:tabs>
          <w:tab w:val="num" w:pos="1797"/>
        </w:tabs>
        <w:ind w:left="1581" w:hanging="504"/>
      </w:pPr>
      <w:rPr>
        <w:rFonts w:hint="default"/>
      </w:rPr>
    </w:lvl>
    <w:lvl w:ilvl="3">
      <w:start w:val="1"/>
      <w:numFmt w:val="decimal"/>
      <w:lvlText w:val="%1.%2.%3.%4."/>
      <w:lvlJc w:val="left"/>
      <w:pPr>
        <w:tabs>
          <w:tab w:val="num" w:pos="2157"/>
        </w:tabs>
        <w:ind w:left="2085" w:hanging="648"/>
      </w:pPr>
      <w:rPr>
        <w:rFonts w:hint="default"/>
      </w:rPr>
    </w:lvl>
    <w:lvl w:ilvl="4">
      <w:start w:val="1"/>
      <w:numFmt w:val="decimal"/>
      <w:lvlText w:val="%1.%2.%3.%4.%5."/>
      <w:lvlJc w:val="left"/>
      <w:pPr>
        <w:tabs>
          <w:tab w:val="num" w:pos="2877"/>
        </w:tabs>
        <w:ind w:left="2589" w:hanging="792"/>
      </w:pPr>
      <w:rPr>
        <w:rFonts w:hint="default"/>
      </w:rPr>
    </w:lvl>
    <w:lvl w:ilvl="5">
      <w:start w:val="1"/>
      <w:numFmt w:val="decimal"/>
      <w:lvlText w:val="%1.%2.%3.%4.%5.%6."/>
      <w:lvlJc w:val="left"/>
      <w:pPr>
        <w:tabs>
          <w:tab w:val="num" w:pos="3237"/>
        </w:tabs>
        <w:ind w:left="3093" w:hanging="936"/>
      </w:pPr>
      <w:rPr>
        <w:rFonts w:hint="default"/>
      </w:rPr>
    </w:lvl>
    <w:lvl w:ilvl="6">
      <w:start w:val="1"/>
      <w:numFmt w:val="decimal"/>
      <w:lvlText w:val="%1.%2.%3.%4.%5.%6.%7."/>
      <w:lvlJc w:val="left"/>
      <w:pPr>
        <w:tabs>
          <w:tab w:val="num" w:pos="3957"/>
        </w:tabs>
        <w:ind w:left="3597" w:hanging="1080"/>
      </w:pPr>
      <w:rPr>
        <w:rFonts w:hint="default"/>
      </w:rPr>
    </w:lvl>
    <w:lvl w:ilvl="7">
      <w:start w:val="1"/>
      <w:numFmt w:val="decimal"/>
      <w:lvlText w:val="%1.%2.%3.%4.%5.%6.%7.%8."/>
      <w:lvlJc w:val="left"/>
      <w:pPr>
        <w:tabs>
          <w:tab w:val="num" w:pos="4317"/>
        </w:tabs>
        <w:ind w:left="4101" w:hanging="1224"/>
      </w:pPr>
      <w:rPr>
        <w:rFonts w:hint="default"/>
      </w:rPr>
    </w:lvl>
    <w:lvl w:ilvl="8">
      <w:start w:val="1"/>
      <w:numFmt w:val="decimal"/>
      <w:lvlText w:val="%1.%2.%3.%4.%5.%6.%7.%8.%9."/>
      <w:lvlJc w:val="left"/>
      <w:pPr>
        <w:tabs>
          <w:tab w:val="num" w:pos="5037"/>
        </w:tabs>
        <w:ind w:left="4677" w:hanging="1440"/>
      </w:pPr>
      <w:rPr>
        <w:rFonts w:hint="default"/>
      </w:rPr>
    </w:lvl>
  </w:abstractNum>
  <w:abstractNum w:abstractNumId="7">
    <w:nsid w:val="64640CAC"/>
    <w:multiLevelType w:val="hybridMultilevel"/>
    <w:tmpl w:val="5E925A40"/>
    <w:lvl w:ilvl="0" w:tplc="FCF4B5BC">
      <w:start w:val="1"/>
      <w:numFmt w:val="decimal"/>
      <w:lvlText w:val="%1."/>
      <w:lvlJc w:val="left"/>
      <w:pPr>
        <w:ind w:left="930" w:hanging="360"/>
      </w:pPr>
      <w:rPr>
        <w:rFonts w:ascii="Times New Roman" w:hAnsi="Times New Roman" w:cs="Times New Roman" w:hint="default"/>
        <w:sz w:val="20"/>
        <w:szCs w:val="20"/>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8">
    <w:nsid w:val="749D7927"/>
    <w:multiLevelType w:val="multilevel"/>
    <w:tmpl w:val="1F9C18A8"/>
    <w:lvl w:ilvl="0">
      <w:start w:val="1"/>
      <w:numFmt w:val="decimal"/>
      <w:pStyle w:val="Heading1"/>
      <w:suff w:val="space"/>
      <w:lvlText w:val="%1."/>
      <w:lvlJc w:val="left"/>
      <w:pPr>
        <w:ind w:left="454" w:hanging="454"/>
      </w:pPr>
      <w:rPr>
        <w:rFonts w:ascii="Times New Roman" w:hAnsi="Times New Roman" w:hint="default"/>
        <w:b/>
        <w:i w:val="0"/>
        <w:caps w:val="0"/>
        <w:strike w:val="0"/>
        <w:dstrike w:val="0"/>
        <w:spacing w:val="0"/>
        <w:kern w:val="28"/>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Heading2"/>
      <w:suff w:val="space"/>
      <w:lvlText w:val="%1.%2."/>
      <w:lvlJc w:val="left"/>
      <w:pPr>
        <w:ind w:left="0" w:firstLine="0"/>
      </w:pPr>
      <w:rPr>
        <w:rFonts w:ascii="Times New Roman" w:hAnsi="Times New Roman" w:hint="default"/>
        <w:b w:val="0"/>
        <w:i/>
        <w:sz w:val="20"/>
      </w:rPr>
    </w:lvl>
    <w:lvl w:ilvl="2">
      <w:start w:val="1"/>
      <w:numFmt w:val="decimal"/>
      <w:pStyle w:val="Heading3"/>
      <w:suff w:val="space"/>
      <w:lvlText w:val="%1.%2.%3."/>
      <w:lvlJc w:val="left"/>
      <w:pPr>
        <w:ind w:left="0" w:firstLine="0"/>
      </w:pPr>
      <w:rPr>
        <w:rFonts w:ascii="Times" w:hAnsi="Times" w:hint="default"/>
        <w:b w:val="0"/>
        <w:i/>
        <w:sz w:val="20"/>
      </w:rPr>
    </w:lvl>
    <w:lvl w:ilvl="3">
      <w:start w:val="1"/>
      <w:numFmt w:val="decimal"/>
      <w:suff w:val="space"/>
      <w:lvlText w:val="%1.%2.%3.%4."/>
      <w:lvlJc w:val="left"/>
      <w:pPr>
        <w:ind w:left="0" w:firstLine="0"/>
      </w:pPr>
      <w:rPr>
        <w:rFonts w:ascii="Times" w:hAnsi="Times" w:hint="default"/>
        <w:b w:val="0"/>
        <w:i/>
        <w:sz w:val="20"/>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850" w:firstLine="0"/>
      </w:pPr>
      <w:rPr>
        <w:rFonts w:hint="default"/>
      </w:rPr>
    </w:lvl>
    <w:lvl w:ilvl="6">
      <w:start w:val="1"/>
      <w:numFmt w:val="none"/>
      <w:suff w:val="nothing"/>
      <w:lvlText w:val=""/>
      <w:lvlJc w:val="left"/>
      <w:pPr>
        <w:ind w:left="510" w:firstLine="0"/>
      </w:pPr>
      <w:rPr>
        <w:rFonts w:hint="default"/>
      </w:rPr>
    </w:lvl>
    <w:lvl w:ilvl="7">
      <w:start w:val="1"/>
      <w:numFmt w:val="none"/>
      <w:suff w:val="nothing"/>
      <w:lvlText w:val=""/>
      <w:lvlJc w:val="left"/>
      <w:pPr>
        <w:ind w:left="510" w:firstLine="0"/>
      </w:pPr>
      <w:rPr>
        <w:rFonts w:hint="default"/>
      </w:rPr>
    </w:lvl>
    <w:lvl w:ilvl="8">
      <w:start w:val="1"/>
      <w:numFmt w:val="none"/>
      <w:suff w:val="nothing"/>
      <w:lvlText w:val=""/>
      <w:lvlJc w:val="left"/>
      <w:pPr>
        <w:ind w:left="510" w:firstLine="0"/>
      </w:pPr>
      <w:rPr>
        <w:rFonts w:hint="default"/>
      </w:rPr>
    </w:lvl>
  </w:abstractNum>
  <w:abstractNum w:abstractNumId="9">
    <w:nsid w:val="76F14EF7"/>
    <w:multiLevelType w:val="hybridMultilevel"/>
    <w:tmpl w:val="419EB01A"/>
    <w:lvl w:ilvl="0" w:tplc="2564C2E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4"/>
  </w:num>
  <w:num w:numId="5">
    <w:abstractNumId w:val="2"/>
  </w:num>
  <w:num w:numId="6">
    <w:abstractNumId w:val="3"/>
  </w:num>
  <w:num w:numId="7">
    <w:abstractNumId w:val="9"/>
  </w:num>
  <w:num w:numId="8">
    <w:abstractNumId w:val="0"/>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mirrorMargins/>
  <w:bordersDoNotSurroundHeader/>
  <w:bordersDoNotSurroundFooter/>
  <w:hideSpellingErrors/>
  <w:activeWritingStyle w:appName="MSWord" w:lang="en-US" w:vendorID="64" w:dllVersion="131077" w:nlCheck="1" w:checkStyle="1"/>
  <w:activeWritingStyle w:appName="MSWord" w:lang="en-US" w:vendorID="64" w:dllVersion="131078" w:nlCheck="1" w:checkStyle="1"/>
  <w:attachedTemplate r:id="rId1"/>
  <w:linkStyles/>
  <w:defaultTabStop w:val="720"/>
  <w:autoHyphenation/>
  <w:hyphenationZone w:val="357"/>
  <w:evenAndOddHeaders/>
  <w:drawingGridHorizontalSpacing w:val="100"/>
  <w:displayHorizontalDrawingGridEvery w:val="2"/>
  <w:noPunctuationKerning/>
  <w:characterSpacingControl w:val="doNotCompress"/>
  <w:savePreviewPicture/>
  <w:hdrShapeDefaults>
    <o:shapedefaults v:ext="edit" spidmax="2049">
      <v:textbox inset="5.85pt,.7pt,5.85pt,.7pt"/>
      <o:colormru v:ext="edit" colors="#ddd,#bdbcb5"/>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83D"/>
    <w:rsid w:val="0000314F"/>
    <w:rsid w:val="000160F7"/>
    <w:rsid w:val="00025597"/>
    <w:rsid w:val="00036E3F"/>
    <w:rsid w:val="000457EC"/>
    <w:rsid w:val="0005242C"/>
    <w:rsid w:val="00055EDE"/>
    <w:rsid w:val="00072C68"/>
    <w:rsid w:val="000808DE"/>
    <w:rsid w:val="00083EA2"/>
    <w:rsid w:val="000B0A38"/>
    <w:rsid w:val="000C5823"/>
    <w:rsid w:val="000D44D6"/>
    <w:rsid w:val="00101BF6"/>
    <w:rsid w:val="00105A28"/>
    <w:rsid w:val="0012024F"/>
    <w:rsid w:val="0012270A"/>
    <w:rsid w:val="001255E2"/>
    <w:rsid w:val="001672D0"/>
    <w:rsid w:val="001B1B7E"/>
    <w:rsid w:val="001B1FCC"/>
    <w:rsid w:val="001C5F89"/>
    <w:rsid w:val="001D2B06"/>
    <w:rsid w:val="001E7A5B"/>
    <w:rsid w:val="001F1B5A"/>
    <w:rsid w:val="001F6E80"/>
    <w:rsid w:val="00200FE3"/>
    <w:rsid w:val="00243355"/>
    <w:rsid w:val="00257EE8"/>
    <w:rsid w:val="002664A2"/>
    <w:rsid w:val="002727DB"/>
    <w:rsid w:val="00275E02"/>
    <w:rsid w:val="0027617F"/>
    <w:rsid w:val="00277F5E"/>
    <w:rsid w:val="0029001E"/>
    <w:rsid w:val="00291E48"/>
    <w:rsid w:val="002B50A1"/>
    <w:rsid w:val="002D522F"/>
    <w:rsid w:val="0030249A"/>
    <w:rsid w:val="003044C5"/>
    <w:rsid w:val="003113C2"/>
    <w:rsid w:val="003122CA"/>
    <w:rsid w:val="003266B4"/>
    <w:rsid w:val="00340E9E"/>
    <w:rsid w:val="00345D22"/>
    <w:rsid w:val="00347328"/>
    <w:rsid w:val="003564C7"/>
    <w:rsid w:val="0038357E"/>
    <w:rsid w:val="003879E8"/>
    <w:rsid w:val="00387F53"/>
    <w:rsid w:val="003B76AE"/>
    <w:rsid w:val="003C7BE0"/>
    <w:rsid w:val="003D05B8"/>
    <w:rsid w:val="003F6CB2"/>
    <w:rsid w:val="004509F7"/>
    <w:rsid w:val="00450C17"/>
    <w:rsid w:val="004627E0"/>
    <w:rsid w:val="00466F4F"/>
    <w:rsid w:val="00475F2C"/>
    <w:rsid w:val="004945DC"/>
    <w:rsid w:val="004A6A50"/>
    <w:rsid w:val="004C159A"/>
    <w:rsid w:val="004C75D3"/>
    <w:rsid w:val="00536893"/>
    <w:rsid w:val="00557DD5"/>
    <w:rsid w:val="0059683D"/>
    <w:rsid w:val="005973D8"/>
    <w:rsid w:val="005C7038"/>
    <w:rsid w:val="005F17B3"/>
    <w:rsid w:val="00612099"/>
    <w:rsid w:val="00621ED7"/>
    <w:rsid w:val="00683200"/>
    <w:rsid w:val="0068440C"/>
    <w:rsid w:val="0068693D"/>
    <w:rsid w:val="006D0FEF"/>
    <w:rsid w:val="006E2BD1"/>
    <w:rsid w:val="006F1009"/>
    <w:rsid w:val="006F624B"/>
    <w:rsid w:val="00706053"/>
    <w:rsid w:val="007239F9"/>
    <w:rsid w:val="00757768"/>
    <w:rsid w:val="007614D4"/>
    <w:rsid w:val="00772237"/>
    <w:rsid w:val="00785D8B"/>
    <w:rsid w:val="00791610"/>
    <w:rsid w:val="007B364F"/>
    <w:rsid w:val="007C2D00"/>
    <w:rsid w:val="007D3C57"/>
    <w:rsid w:val="007E4635"/>
    <w:rsid w:val="007F403B"/>
    <w:rsid w:val="007F4FC9"/>
    <w:rsid w:val="0081783D"/>
    <w:rsid w:val="00826CBC"/>
    <w:rsid w:val="00826E98"/>
    <w:rsid w:val="00830AA3"/>
    <w:rsid w:val="0086152A"/>
    <w:rsid w:val="00870544"/>
    <w:rsid w:val="0089454D"/>
    <w:rsid w:val="008A5058"/>
    <w:rsid w:val="008C3EB7"/>
    <w:rsid w:val="008F1B88"/>
    <w:rsid w:val="00906B70"/>
    <w:rsid w:val="00907976"/>
    <w:rsid w:val="0094102B"/>
    <w:rsid w:val="00953092"/>
    <w:rsid w:val="00961FAB"/>
    <w:rsid w:val="00971B5F"/>
    <w:rsid w:val="009D39A8"/>
    <w:rsid w:val="009D4388"/>
    <w:rsid w:val="009E7D7D"/>
    <w:rsid w:val="00A02EF3"/>
    <w:rsid w:val="00A04B57"/>
    <w:rsid w:val="00A11D5E"/>
    <w:rsid w:val="00A30FBE"/>
    <w:rsid w:val="00A40084"/>
    <w:rsid w:val="00A4269C"/>
    <w:rsid w:val="00A50223"/>
    <w:rsid w:val="00A54044"/>
    <w:rsid w:val="00A670E7"/>
    <w:rsid w:val="00AA3159"/>
    <w:rsid w:val="00AD20AB"/>
    <w:rsid w:val="00AD6A95"/>
    <w:rsid w:val="00AD6EE7"/>
    <w:rsid w:val="00B05367"/>
    <w:rsid w:val="00B17AEF"/>
    <w:rsid w:val="00B21D68"/>
    <w:rsid w:val="00B37A98"/>
    <w:rsid w:val="00B41D3B"/>
    <w:rsid w:val="00B605B5"/>
    <w:rsid w:val="00B631F9"/>
    <w:rsid w:val="00B70082"/>
    <w:rsid w:val="00BA7753"/>
    <w:rsid w:val="00BB3118"/>
    <w:rsid w:val="00BB600B"/>
    <w:rsid w:val="00BE1C85"/>
    <w:rsid w:val="00C707B5"/>
    <w:rsid w:val="00CC0A4F"/>
    <w:rsid w:val="00CC0EE1"/>
    <w:rsid w:val="00CD607D"/>
    <w:rsid w:val="00D17DDE"/>
    <w:rsid w:val="00D3174D"/>
    <w:rsid w:val="00D5591E"/>
    <w:rsid w:val="00D61E1D"/>
    <w:rsid w:val="00D939F9"/>
    <w:rsid w:val="00D96DFA"/>
    <w:rsid w:val="00DD4113"/>
    <w:rsid w:val="00DD4BE6"/>
    <w:rsid w:val="00DD6F19"/>
    <w:rsid w:val="00DE3764"/>
    <w:rsid w:val="00E04FEF"/>
    <w:rsid w:val="00E12B3E"/>
    <w:rsid w:val="00E144F3"/>
    <w:rsid w:val="00E156D5"/>
    <w:rsid w:val="00E7565D"/>
    <w:rsid w:val="00EA4A65"/>
    <w:rsid w:val="00EF73B3"/>
    <w:rsid w:val="00F06DE5"/>
    <w:rsid w:val="00F075AA"/>
    <w:rsid w:val="00F53EA9"/>
    <w:rsid w:val="00F7180E"/>
    <w:rsid w:val="00F86200"/>
    <w:rsid w:val="00FB32F1"/>
    <w:rsid w:val="00FB7E07"/>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ddd,#bdbcb5"/>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footnote reference" w:uiPriority="0"/>
    <w:lsdException w:name="List Number" w:uiPriority="0"/>
    <w:lsdException w:name="Title" w:semiHidden="0" w:uiPriority="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F53"/>
    <w:pPr>
      <w:ind w:firstLine="210"/>
      <w:jc w:val="both"/>
    </w:pPr>
    <w:rPr>
      <w:szCs w:val="24"/>
    </w:rPr>
  </w:style>
  <w:style w:type="paragraph" w:styleId="Heading1">
    <w:name w:val="heading 1"/>
    <w:basedOn w:val="Normal"/>
    <w:next w:val="Normal"/>
    <w:qFormat/>
    <w:rsid w:val="00387F53"/>
    <w:pPr>
      <w:keepNext/>
      <w:keepLines/>
      <w:numPr>
        <w:numId w:val="1"/>
      </w:numPr>
      <w:suppressAutoHyphens/>
      <w:spacing w:before="480" w:after="240"/>
      <w:ind w:left="0" w:firstLine="0"/>
      <w:jc w:val="left"/>
      <w:outlineLvl w:val="0"/>
    </w:pPr>
    <w:rPr>
      <w:rFonts w:cs="Arial"/>
      <w:b/>
      <w:bCs/>
      <w:kern w:val="32"/>
      <w:szCs w:val="32"/>
    </w:rPr>
  </w:style>
  <w:style w:type="paragraph" w:styleId="Heading2">
    <w:name w:val="heading 2"/>
    <w:basedOn w:val="Normal"/>
    <w:next w:val="Normal"/>
    <w:qFormat/>
    <w:rsid w:val="00387F53"/>
    <w:pPr>
      <w:keepNext/>
      <w:keepLines/>
      <w:numPr>
        <w:ilvl w:val="1"/>
        <w:numId w:val="1"/>
      </w:numPr>
      <w:suppressAutoHyphens/>
      <w:spacing w:before="240" w:after="240"/>
      <w:jc w:val="left"/>
      <w:outlineLvl w:val="1"/>
    </w:pPr>
    <w:rPr>
      <w:rFonts w:cs="Arial"/>
      <w:bCs/>
      <w:i/>
      <w:iCs/>
      <w:szCs w:val="28"/>
    </w:rPr>
  </w:style>
  <w:style w:type="paragraph" w:styleId="Heading3">
    <w:name w:val="heading 3"/>
    <w:basedOn w:val="Normal"/>
    <w:next w:val="Normal"/>
    <w:link w:val="Heading3Char"/>
    <w:qFormat/>
    <w:rsid w:val="00387F53"/>
    <w:pPr>
      <w:keepNext/>
      <w:keepLines/>
      <w:numPr>
        <w:ilvl w:val="2"/>
        <w:numId w:val="1"/>
      </w:numPr>
      <w:suppressAutoHyphens/>
      <w:spacing w:before="240"/>
      <w:jc w:val="left"/>
      <w:outlineLvl w:val="2"/>
    </w:pPr>
    <w:rPr>
      <w:rFonts w:cs="Arial"/>
      <w:bCs/>
      <w:i/>
      <w:szCs w:val="26"/>
    </w:rPr>
  </w:style>
  <w:style w:type="paragraph" w:styleId="Heading4">
    <w:name w:val="heading 4"/>
    <w:basedOn w:val="Normal"/>
    <w:next w:val="Normal"/>
    <w:qFormat/>
    <w:rsid w:val="00387F53"/>
    <w:pPr>
      <w:keepNext/>
      <w:suppressAutoHyphens/>
      <w:ind w:firstLine="0"/>
      <w:jc w:val="left"/>
      <w:outlineLvl w:val="3"/>
    </w:pPr>
    <w:rPr>
      <w:bCs/>
      <w:i/>
      <w:szCs w:val="28"/>
    </w:rPr>
  </w:style>
  <w:style w:type="paragraph" w:styleId="Heading5">
    <w:name w:val="heading 5"/>
    <w:basedOn w:val="Normal"/>
    <w:next w:val="Normal"/>
    <w:qFormat/>
    <w:rsid w:val="00387F53"/>
    <w:pPr>
      <w:numPr>
        <w:ilvl w:val="4"/>
        <w:numId w:val="1"/>
      </w:numPr>
      <w:jc w:val="left"/>
      <w:outlineLvl w:val="4"/>
    </w:pPr>
    <w:rPr>
      <w:bCs/>
      <w:i/>
      <w:iCs/>
      <w:szCs w:val="26"/>
    </w:rPr>
  </w:style>
  <w:style w:type="paragraph" w:styleId="Heading6">
    <w:name w:val="heading 6"/>
    <w:basedOn w:val="Normal"/>
    <w:next w:val="Normal"/>
    <w:qFormat/>
    <w:rsid w:val="00387F53"/>
    <w:pPr>
      <w:numPr>
        <w:ilvl w:val="5"/>
        <w:numId w:val="1"/>
      </w:numPr>
      <w:spacing w:before="240"/>
      <w:outlineLvl w:val="5"/>
    </w:pPr>
    <w:rPr>
      <w:bCs/>
      <w:szCs w:val="22"/>
    </w:rPr>
  </w:style>
  <w:style w:type="paragraph" w:styleId="Heading7">
    <w:name w:val="heading 7"/>
    <w:basedOn w:val="Normal"/>
    <w:next w:val="Normal"/>
    <w:qFormat/>
    <w:rsid w:val="00387F53"/>
    <w:pPr>
      <w:spacing w:before="240" w:after="60"/>
      <w:outlineLvl w:val="6"/>
    </w:pPr>
    <w:rPr>
      <w:sz w:val="24"/>
    </w:rPr>
  </w:style>
  <w:style w:type="paragraph" w:styleId="Heading8">
    <w:name w:val="heading 8"/>
    <w:basedOn w:val="Normal"/>
    <w:next w:val="Normal"/>
    <w:qFormat/>
    <w:rsid w:val="00387F53"/>
    <w:pPr>
      <w:spacing w:before="240" w:after="60"/>
      <w:outlineLvl w:val="7"/>
    </w:pPr>
    <w:rPr>
      <w:i/>
      <w:iCs/>
      <w:sz w:val="24"/>
    </w:rPr>
  </w:style>
  <w:style w:type="paragraph" w:styleId="Heading9">
    <w:name w:val="heading 9"/>
    <w:basedOn w:val="Normal"/>
    <w:next w:val="Normal"/>
    <w:qFormat/>
    <w:rsid w:val="00387F5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indentNormal">
    <w:name w:val="NoindentNormal"/>
    <w:basedOn w:val="Normal"/>
    <w:next w:val="Normal"/>
    <w:rsid w:val="00F06DE5"/>
    <w:pPr>
      <w:ind w:firstLine="0"/>
    </w:pPr>
  </w:style>
  <w:style w:type="paragraph" w:customStyle="1" w:styleId="Abstract">
    <w:name w:val="Abstract"/>
    <w:rsid w:val="00387F53"/>
    <w:pPr>
      <w:adjustRightInd w:val="0"/>
      <w:snapToGrid w:val="0"/>
      <w:spacing w:before="600" w:after="200"/>
      <w:jc w:val="both"/>
    </w:pPr>
    <w:rPr>
      <w:sz w:val="18"/>
      <w:lang w:eastAsia="en-US"/>
    </w:rPr>
  </w:style>
  <w:style w:type="paragraph" w:customStyle="1" w:styleId="Affiliation">
    <w:name w:val="Affiliation"/>
    <w:rsid w:val="00387F53"/>
    <w:pPr>
      <w:suppressAutoHyphens/>
    </w:pPr>
    <w:rPr>
      <w:i/>
      <w:lang w:eastAsia="en-US"/>
    </w:rPr>
  </w:style>
  <w:style w:type="paragraph" w:customStyle="1" w:styleId="Equation">
    <w:name w:val="Equation"/>
    <w:basedOn w:val="Normal"/>
    <w:rsid w:val="00387F53"/>
    <w:pPr>
      <w:tabs>
        <w:tab w:val="right" w:pos="4253"/>
      </w:tabs>
      <w:spacing w:before="120" w:after="120"/>
      <w:ind w:left="397" w:firstLine="0"/>
      <w:jc w:val="left"/>
    </w:pPr>
  </w:style>
  <w:style w:type="paragraph" w:customStyle="1" w:styleId="Footnote">
    <w:name w:val="Footnote"/>
    <w:basedOn w:val="Normal"/>
    <w:rsid w:val="00387F53"/>
    <w:pPr>
      <w:ind w:firstLine="170"/>
    </w:pPr>
    <w:rPr>
      <w:sz w:val="16"/>
    </w:rPr>
  </w:style>
  <w:style w:type="paragraph" w:customStyle="1" w:styleId="LISTalph">
    <w:name w:val="LISTalph"/>
    <w:basedOn w:val="Normal"/>
    <w:rsid w:val="00F06DE5"/>
    <w:pPr>
      <w:tabs>
        <w:tab w:val="left" w:pos="499"/>
        <w:tab w:val="num" w:pos="564"/>
      </w:tabs>
      <w:ind w:left="499" w:hanging="295"/>
    </w:pPr>
  </w:style>
  <w:style w:type="paragraph" w:customStyle="1" w:styleId="LISTdash">
    <w:name w:val="LISTdash"/>
    <w:basedOn w:val="Normal"/>
    <w:rsid w:val="00387F53"/>
    <w:pPr>
      <w:numPr>
        <w:numId w:val="4"/>
      </w:numPr>
      <w:tabs>
        <w:tab w:val="clear" w:pos="570"/>
        <w:tab w:val="left" w:pos="397"/>
        <w:tab w:val="left" w:pos="584"/>
      </w:tabs>
      <w:adjustRightInd w:val="0"/>
      <w:snapToGrid w:val="0"/>
    </w:pPr>
  </w:style>
  <w:style w:type="paragraph" w:customStyle="1" w:styleId="LISTnum">
    <w:name w:val="LISTnum"/>
    <w:basedOn w:val="Normal"/>
    <w:rsid w:val="00387F53"/>
    <w:pPr>
      <w:numPr>
        <w:numId w:val="3"/>
      </w:numPr>
      <w:tabs>
        <w:tab w:val="clear" w:pos="564"/>
        <w:tab w:val="num" w:pos="717"/>
      </w:tabs>
      <w:adjustRightInd w:val="0"/>
      <w:snapToGrid w:val="0"/>
      <w:ind w:left="714" w:hanging="357"/>
    </w:pPr>
  </w:style>
  <w:style w:type="paragraph" w:customStyle="1" w:styleId="References">
    <w:name w:val="References"/>
    <w:basedOn w:val="Normal"/>
    <w:rsid w:val="00387F53"/>
    <w:pPr>
      <w:numPr>
        <w:numId w:val="8"/>
      </w:numPr>
      <w:tabs>
        <w:tab w:val="left" w:pos="425"/>
      </w:tabs>
      <w:ind w:left="426" w:hanging="142"/>
    </w:pPr>
    <w:rPr>
      <w:sz w:val="16"/>
    </w:rPr>
  </w:style>
  <w:style w:type="paragraph" w:customStyle="1" w:styleId="Table">
    <w:name w:val="Table"/>
    <w:basedOn w:val="Normal"/>
    <w:rsid w:val="00387F53"/>
    <w:pPr>
      <w:numPr>
        <w:numId w:val="2"/>
      </w:numPr>
      <w:tabs>
        <w:tab w:val="clear" w:pos="717"/>
      </w:tabs>
      <w:ind w:left="0" w:firstLine="0"/>
      <w:jc w:val="left"/>
    </w:pPr>
    <w:rPr>
      <w:sz w:val="16"/>
    </w:rPr>
  </w:style>
  <w:style w:type="paragraph" w:styleId="Title">
    <w:name w:val="Title"/>
    <w:next w:val="Normal"/>
    <w:qFormat/>
    <w:rsid w:val="00387F53"/>
    <w:pPr>
      <w:numPr>
        <w:numId w:val="6"/>
      </w:numPr>
      <w:spacing w:before="480" w:after="480"/>
    </w:pPr>
    <w:rPr>
      <w:noProof/>
      <w:kern w:val="28"/>
      <w:sz w:val="50"/>
      <w:lang w:eastAsia="en-US"/>
    </w:rPr>
  </w:style>
  <w:style w:type="paragraph" w:customStyle="1" w:styleId="Author">
    <w:name w:val="Author"/>
    <w:rsid w:val="00387F53"/>
    <w:rPr>
      <w:sz w:val="22"/>
      <w:lang w:eastAsia="en-US"/>
    </w:rPr>
  </w:style>
  <w:style w:type="paragraph" w:styleId="Caption">
    <w:name w:val="caption"/>
    <w:aliases w:val="CaptionTable,Judul Tabel,Gambar,dan Lampiran"/>
    <w:basedOn w:val="Normal"/>
    <w:next w:val="Normal"/>
    <w:uiPriority w:val="35"/>
    <w:qFormat/>
    <w:rsid w:val="00387F53"/>
    <w:pPr>
      <w:spacing w:after="100"/>
      <w:ind w:firstLine="0"/>
      <w:jc w:val="center"/>
    </w:pPr>
    <w:rPr>
      <w:sz w:val="16"/>
    </w:rPr>
  </w:style>
  <w:style w:type="paragraph" w:customStyle="1" w:styleId="LISTDescription">
    <w:name w:val="LISTDescription"/>
    <w:basedOn w:val="Normal"/>
    <w:rsid w:val="00387F53"/>
    <w:pPr>
      <w:ind w:left="210" w:firstLine="0"/>
    </w:pPr>
  </w:style>
  <w:style w:type="paragraph" w:customStyle="1" w:styleId="CaptionLong">
    <w:name w:val="CaptionLong"/>
    <w:basedOn w:val="Normal"/>
    <w:rsid w:val="00387F53"/>
    <w:pPr>
      <w:spacing w:before="200" w:after="200"/>
      <w:ind w:firstLine="0"/>
    </w:pPr>
    <w:rPr>
      <w:sz w:val="16"/>
    </w:rPr>
  </w:style>
  <w:style w:type="paragraph" w:customStyle="1" w:styleId="HeadingUnn1">
    <w:name w:val="HeadingUnn1"/>
    <w:basedOn w:val="Heading1"/>
    <w:next w:val="Normal"/>
    <w:rsid w:val="00387F53"/>
    <w:pPr>
      <w:numPr>
        <w:numId w:val="0"/>
      </w:numPr>
    </w:pPr>
    <w:rPr>
      <w:bCs w:val="0"/>
    </w:rPr>
  </w:style>
  <w:style w:type="paragraph" w:customStyle="1" w:styleId="HeadingUnn2">
    <w:name w:val="HeadingUnn2"/>
    <w:basedOn w:val="Heading2"/>
    <w:next w:val="Normal"/>
    <w:rsid w:val="00387F53"/>
    <w:pPr>
      <w:numPr>
        <w:ilvl w:val="0"/>
        <w:numId w:val="0"/>
      </w:numPr>
    </w:pPr>
  </w:style>
  <w:style w:type="paragraph" w:customStyle="1" w:styleId="HeadingUnn3">
    <w:name w:val="HeadingUnn3"/>
    <w:basedOn w:val="Heading3"/>
    <w:next w:val="NoindentNormal"/>
    <w:rsid w:val="00F06DE5"/>
    <w:pPr>
      <w:numPr>
        <w:ilvl w:val="0"/>
        <w:numId w:val="0"/>
      </w:numPr>
    </w:pPr>
  </w:style>
  <w:style w:type="paragraph" w:styleId="ListNumber">
    <w:name w:val="List Number"/>
    <w:basedOn w:val="Normal"/>
    <w:semiHidden/>
    <w:rsid w:val="00387F53"/>
    <w:pPr>
      <w:tabs>
        <w:tab w:val="left" w:pos="397"/>
        <w:tab w:val="num" w:pos="720"/>
      </w:tabs>
      <w:ind w:left="720" w:hanging="720"/>
    </w:pPr>
  </w:style>
  <w:style w:type="paragraph" w:customStyle="1" w:styleId="CaptionShort">
    <w:name w:val="CaptionShort"/>
    <w:basedOn w:val="Normal"/>
    <w:rsid w:val="00387F53"/>
    <w:pPr>
      <w:spacing w:before="200" w:after="200"/>
      <w:ind w:firstLine="0"/>
      <w:jc w:val="center"/>
    </w:pPr>
    <w:rPr>
      <w:sz w:val="16"/>
    </w:rPr>
  </w:style>
  <w:style w:type="paragraph" w:customStyle="1" w:styleId="Listbul">
    <w:name w:val="Listbul"/>
    <w:basedOn w:val="Normal"/>
    <w:rsid w:val="00F06DE5"/>
    <w:pPr>
      <w:numPr>
        <w:numId w:val="5"/>
      </w:numPr>
      <w:tabs>
        <w:tab w:val="clear" w:pos="570"/>
        <w:tab w:val="left" w:pos="397"/>
      </w:tabs>
    </w:pPr>
  </w:style>
  <w:style w:type="paragraph" w:customStyle="1" w:styleId="Keywords">
    <w:name w:val="Keywords"/>
    <w:basedOn w:val="Abstract"/>
    <w:next w:val="Heading1"/>
    <w:rsid w:val="00387F53"/>
    <w:pPr>
      <w:spacing w:before="0" w:after="600"/>
    </w:pPr>
  </w:style>
  <w:style w:type="paragraph" w:styleId="FootnoteText">
    <w:name w:val="footnote text"/>
    <w:basedOn w:val="Normal"/>
    <w:semiHidden/>
    <w:rsid w:val="00F06DE5"/>
    <w:rPr>
      <w:szCs w:val="20"/>
    </w:rPr>
  </w:style>
  <w:style w:type="character" w:styleId="FootnoteReference">
    <w:name w:val="footnote reference"/>
    <w:semiHidden/>
    <w:rsid w:val="00387F53"/>
    <w:rPr>
      <w:vertAlign w:val="superscript"/>
    </w:rPr>
  </w:style>
  <w:style w:type="character" w:styleId="Hyperlink">
    <w:name w:val="Hyperlink"/>
    <w:semiHidden/>
    <w:rsid w:val="00F06DE5"/>
    <w:rPr>
      <w:color w:val="0000FF"/>
      <w:u w:val="single"/>
    </w:rPr>
  </w:style>
  <w:style w:type="character" w:customStyle="1" w:styleId="MTEquationSection">
    <w:name w:val="MTEquationSection"/>
    <w:rsid w:val="00F06DE5"/>
    <w:rPr>
      <w:vanish w:val="0"/>
      <w:color w:val="FF0000"/>
      <w:sz w:val="16"/>
      <w:szCs w:val="24"/>
    </w:rPr>
  </w:style>
  <w:style w:type="character" w:styleId="CommentReference">
    <w:name w:val="annotation reference"/>
    <w:uiPriority w:val="99"/>
    <w:semiHidden/>
    <w:unhideWhenUsed/>
    <w:rsid w:val="001B1B7E"/>
    <w:rPr>
      <w:sz w:val="16"/>
      <w:szCs w:val="16"/>
    </w:rPr>
  </w:style>
  <w:style w:type="paragraph" w:styleId="CommentText">
    <w:name w:val="annotation text"/>
    <w:basedOn w:val="Normal"/>
    <w:link w:val="CommentTextChar"/>
    <w:uiPriority w:val="99"/>
    <w:semiHidden/>
    <w:unhideWhenUsed/>
    <w:rsid w:val="001B1B7E"/>
    <w:rPr>
      <w:szCs w:val="20"/>
    </w:rPr>
  </w:style>
  <w:style w:type="character" w:customStyle="1" w:styleId="CommentTextChar">
    <w:name w:val="Comment Text Char"/>
    <w:basedOn w:val="DefaultParagraphFont"/>
    <w:link w:val="CommentText"/>
    <w:uiPriority w:val="99"/>
    <w:semiHidden/>
    <w:rsid w:val="001B1B7E"/>
  </w:style>
  <w:style w:type="paragraph" w:styleId="CommentSubject">
    <w:name w:val="annotation subject"/>
    <w:basedOn w:val="CommentText"/>
    <w:next w:val="CommentText"/>
    <w:link w:val="CommentSubjectChar"/>
    <w:uiPriority w:val="99"/>
    <w:semiHidden/>
    <w:unhideWhenUsed/>
    <w:rsid w:val="001B1B7E"/>
    <w:rPr>
      <w:b/>
      <w:bCs/>
    </w:rPr>
  </w:style>
  <w:style w:type="character" w:customStyle="1" w:styleId="CommentSubjectChar">
    <w:name w:val="Comment Subject Char"/>
    <w:link w:val="CommentSubject"/>
    <w:uiPriority w:val="99"/>
    <w:semiHidden/>
    <w:rsid w:val="001B1B7E"/>
    <w:rPr>
      <w:b/>
      <w:bCs/>
    </w:rPr>
  </w:style>
  <w:style w:type="paragraph" w:styleId="BalloonText">
    <w:name w:val="Balloon Text"/>
    <w:basedOn w:val="Normal"/>
    <w:link w:val="BalloonTextChar"/>
    <w:uiPriority w:val="99"/>
    <w:semiHidden/>
    <w:unhideWhenUsed/>
    <w:rsid w:val="001B1B7E"/>
    <w:rPr>
      <w:rFonts w:ascii="Segoe UI" w:hAnsi="Segoe UI" w:cs="Segoe UI"/>
      <w:sz w:val="18"/>
      <w:szCs w:val="18"/>
    </w:rPr>
  </w:style>
  <w:style w:type="character" w:customStyle="1" w:styleId="BalloonTextChar">
    <w:name w:val="Balloon Text Char"/>
    <w:link w:val="BalloonText"/>
    <w:uiPriority w:val="99"/>
    <w:semiHidden/>
    <w:rsid w:val="001B1B7E"/>
    <w:rPr>
      <w:rFonts w:ascii="Segoe UI" w:hAnsi="Segoe UI" w:cs="Segoe UI"/>
      <w:sz w:val="18"/>
      <w:szCs w:val="18"/>
    </w:rPr>
  </w:style>
  <w:style w:type="paragraph" w:styleId="Header">
    <w:name w:val="header"/>
    <w:aliases w:val=" Char Char"/>
    <w:basedOn w:val="Normal"/>
    <w:link w:val="HeaderChar"/>
    <w:uiPriority w:val="99"/>
    <w:unhideWhenUsed/>
    <w:rsid w:val="001B1B7E"/>
    <w:pPr>
      <w:tabs>
        <w:tab w:val="center" w:pos="4419"/>
        <w:tab w:val="right" w:pos="8838"/>
      </w:tabs>
    </w:pPr>
  </w:style>
  <w:style w:type="character" w:customStyle="1" w:styleId="HeaderChar">
    <w:name w:val="Header Char"/>
    <w:aliases w:val=" Char Char Char"/>
    <w:link w:val="Header"/>
    <w:uiPriority w:val="99"/>
    <w:rsid w:val="001B1B7E"/>
    <w:rPr>
      <w:szCs w:val="24"/>
    </w:rPr>
  </w:style>
  <w:style w:type="paragraph" w:styleId="Footer">
    <w:name w:val="footer"/>
    <w:basedOn w:val="Normal"/>
    <w:link w:val="FooterChar"/>
    <w:uiPriority w:val="99"/>
    <w:unhideWhenUsed/>
    <w:rsid w:val="001B1B7E"/>
    <w:pPr>
      <w:tabs>
        <w:tab w:val="center" w:pos="4419"/>
        <w:tab w:val="right" w:pos="8838"/>
      </w:tabs>
    </w:pPr>
  </w:style>
  <w:style w:type="character" w:customStyle="1" w:styleId="FooterChar">
    <w:name w:val="Footer Char"/>
    <w:link w:val="Footer"/>
    <w:uiPriority w:val="99"/>
    <w:rsid w:val="001B1B7E"/>
    <w:rPr>
      <w:szCs w:val="24"/>
    </w:rPr>
  </w:style>
  <w:style w:type="table" w:styleId="TableGrid">
    <w:name w:val="Table Grid"/>
    <w:basedOn w:val="TableNormal"/>
    <w:uiPriority w:val="59"/>
    <w:rsid w:val="00B70082"/>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F7180E"/>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8C3EB7"/>
    <w:pPr>
      <w:spacing w:after="200" w:line="276" w:lineRule="auto"/>
      <w:ind w:left="720" w:firstLine="0"/>
      <w:contextualSpacing/>
      <w:jc w:val="left"/>
    </w:pPr>
    <w:rPr>
      <w:rFonts w:ascii="Calibri" w:hAnsi="Calibri"/>
      <w:sz w:val="22"/>
      <w:szCs w:val="22"/>
      <w:lang w:eastAsia="en-US"/>
    </w:rPr>
  </w:style>
  <w:style w:type="table" w:customStyle="1" w:styleId="LightShading1">
    <w:name w:val="Light Shading1"/>
    <w:basedOn w:val="TableNormal"/>
    <w:uiPriority w:val="60"/>
    <w:rsid w:val="003B76AE"/>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Heading3Char">
    <w:name w:val="Heading 3 Char"/>
    <w:basedOn w:val="DefaultParagraphFont"/>
    <w:link w:val="Heading3"/>
    <w:rsid w:val="00A50223"/>
    <w:rPr>
      <w:rFonts w:cs="Arial"/>
      <w:bCs/>
      <w:i/>
      <w:szCs w:val="26"/>
    </w:rPr>
  </w:style>
  <w:style w:type="paragraph" w:customStyle="1" w:styleId="DaftarIlustrasi">
    <w:name w:val="Daftar Ilustrasi"/>
    <w:basedOn w:val="TableofFigures"/>
    <w:qFormat/>
    <w:rsid w:val="00347328"/>
    <w:pPr>
      <w:numPr>
        <w:numId w:val="9"/>
      </w:numPr>
      <w:tabs>
        <w:tab w:val="num" w:pos="564"/>
        <w:tab w:val="right" w:pos="7928"/>
      </w:tabs>
      <w:ind w:left="204" w:right="567" w:firstLine="0"/>
    </w:pPr>
    <w:rPr>
      <w:rFonts w:eastAsiaTheme="minorEastAsia" w:cstheme="minorBidi"/>
      <w:sz w:val="24"/>
      <w:szCs w:val="22"/>
    </w:rPr>
  </w:style>
  <w:style w:type="paragraph" w:styleId="TableofFigures">
    <w:name w:val="table of figures"/>
    <w:basedOn w:val="Normal"/>
    <w:next w:val="Normal"/>
    <w:uiPriority w:val="99"/>
    <w:semiHidden/>
    <w:unhideWhenUsed/>
    <w:rsid w:val="00347328"/>
  </w:style>
  <w:style w:type="paragraph" w:customStyle="1" w:styleId="Default">
    <w:name w:val="Default"/>
    <w:rsid w:val="00277F5E"/>
    <w:pPr>
      <w:autoSpaceDE w:val="0"/>
      <w:autoSpaceDN w:val="0"/>
      <w:adjustRightInd w:val="0"/>
    </w:pPr>
    <w:rPr>
      <w:rFonts w:eastAsia="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footnote reference" w:uiPriority="0"/>
    <w:lsdException w:name="List Number" w:uiPriority="0"/>
    <w:lsdException w:name="Title" w:semiHidden="0" w:uiPriority="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F53"/>
    <w:pPr>
      <w:ind w:firstLine="210"/>
      <w:jc w:val="both"/>
    </w:pPr>
    <w:rPr>
      <w:szCs w:val="24"/>
    </w:rPr>
  </w:style>
  <w:style w:type="paragraph" w:styleId="Heading1">
    <w:name w:val="heading 1"/>
    <w:basedOn w:val="Normal"/>
    <w:next w:val="Normal"/>
    <w:qFormat/>
    <w:rsid w:val="00387F53"/>
    <w:pPr>
      <w:keepNext/>
      <w:keepLines/>
      <w:numPr>
        <w:numId w:val="1"/>
      </w:numPr>
      <w:suppressAutoHyphens/>
      <w:spacing w:before="480" w:after="240"/>
      <w:ind w:left="0" w:firstLine="0"/>
      <w:jc w:val="left"/>
      <w:outlineLvl w:val="0"/>
    </w:pPr>
    <w:rPr>
      <w:rFonts w:cs="Arial"/>
      <w:b/>
      <w:bCs/>
      <w:kern w:val="32"/>
      <w:szCs w:val="32"/>
    </w:rPr>
  </w:style>
  <w:style w:type="paragraph" w:styleId="Heading2">
    <w:name w:val="heading 2"/>
    <w:basedOn w:val="Normal"/>
    <w:next w:val="Normal"/>
    <w:qFormat/>
    <w:rsid w:val="00387F53"/>
    <w:pPr>
      <w:keepNext/>
      <w:keepLines/>
      <w:numPr>
        <w:ilvl w:val="1"/>
        <w:numId w:val="1"/>
      </w:numPr>
      <w:suppressAutoHyphens/>
      <w:spacing w:before="240" w:after="240"/>
      <w:jc w:val="left"/>
      <w:outlineLvl w:val="1"/>
    </w:pPr>
    <w:rPr>
      <w:rFonts w:cs="Arial"/>
      <w:bCs/>
      <w:i/>
      <w:iCs/>
      <w:szCs w:val="28"/>
    </w:rPr>
  </w:style>
  <w:style w:type="paragraph" w:styleId="Heading3">
    <w:name w:val="heading 3"/>
    <w:basedOn w:val="Normal"/>
    <w:next w:val="Normal"/>
    <w:link w:val="Heading3Char"/>
    <w:qFormat/>
    <w:rsid w:val="00387F53"/>
    <w:pPr>
      <w:keepNext/>
      <w:keepLines/>
      <w:numPr>
        <w:ilvl w:val="2"/>
        <w:numId w:val="1"/>
      </w:numPr>
      <w:suppressAutoHyphens/>
      <w:spacing w:before="240"/>
      <w:jc w:val="left"/>
      <w:outlineLvl w:val="2"/>
    </w:pPr>
    <w:rPr>
      <w:rFonts w:cs="Arial"/>
      <w:bCs/>
      <w:i/>
      <w:szCs w:val="26"/>
    </w:rPr>
  </w:style>
  <w:style w:type="paragraph" w:styleId="Heading4">
    <w:name w:val="heading 4"/>
    <w:basedOn w:val="Normal"/>
    <w:next w:val="Normal"/>
    <w:qFormat/>
    <w:rsid w:val="00387F53"/>
    <w:pPr>
      <w:keepNext/>
      <w:suppressAutoHyphens/>
      <w:ind w:firstLine="0"/>
      <w:jc w:val="left"/>
      <w:outlineLvl w:val="3"/>
    </w:pPr>
    <w:rPr>
      <w:bCs/>
      <w:i/>
      <w:szCs w:val="28"/>
    </w:rPr>
  </w:style>
  <w:style w:type="paragraph" w:styleId="Heading5">
    <w:name w:val="heading 5"/>
    <w:basedOn w:val="Normal"/>
    <w:next w:val="Normal"/>
    <w:qFormat/>
    <w:rsid w:val="00387F53"/>
    <w:pPr>
      <w:numPr>
        <w:ilvl w:val="4"/>
        <w:numId w:val="1"/>
      </w:numPr>
      <w:jc w:val="left"/>
      <w:outlineLvl w:val="4"/>
    </w:pPr>
    <w:rPr>
      <w:bCs/>
      <w:i/>
      <w:iCs/>
      <w:szCs w:val="26"/>
    </w:rPr>
  </w:style>
  <w:style w:type="paragraph" w:styleId="Heading6">
    <w:name w:val="heading 6"/>
    <w:basedOn w:val="Normal"/>
    <w:next w:val="Normal"/>
    <w:qFormat/>
    <w:rsid w:val="00387F53"/>
    <w:pPr>
      <w:numPr>
        <w:ilvl w:val="5"/>
        <w:numId w:val="1"/>
      </w:numPr>
      <w:spacing w:before="240"/>
      <w:outlineLvl w:val="5"/>
    </w:pPr>
    <w:rPr>
      <w:bCs/>
      <w:szCs w:val="22"/>
    </w:rPr>
  </w:style>
  <w:style w:type="paragraph" w:styleId="Heading7">
    <w:name w:val="heading 7"/>
    <w:basedOn w:val="Normal"/>
    <w:next w:val="Normal"/>
    <w:qFormat/>
    <w:rsid w:val="00387F53"/>
    <w:pPr>
      <w:spacing w:before="240" w:after="60"/>
      <w:outlineLvl w:val="6"/>
    </w:pPr>
    <w:rPr>
      <w:sz w:val="24"/>
    </w:rPr>
  </w:style>
  <w:style w:type="paragraph" w:styleId="Heading8">
    <w:name w:val="heading 8"/>
    <w:basedOn w:val="Normal"/>
    <w:next w:val="Normal"/>
    <w:qFormat/>
    <w:rsid w:val="00387F53"/>
    <w:pPr>
      <w:spacing w:before="240" w:after="60"/>
      <w:outlineLvl w:val="7"/>
    </w:pPr>
    <w:rPr>
      <w:i/>
      <w:iCs/>
      <w:sz w:val="24"/>
    </w:rPr>
  </w:style>
  <w:style w:type="paragraph" w:styleId="Heading9">
    <w:name w:val="heading 9"/>
    <w:basedOn w:val="Normal"/>
    <w:next w:val="Normal"/>
    <w:qFormat/>
    <w:rsid w:val="00387F5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indentNormal">
    <w:name w:val="NoindentNormal"/>
    <w:basedOn w:val="Normal"/>
    <w:next w:val="Normal"/>
    <w:rsid w:val="00F06DE5"/>
    <w:pPr>
      <w:ind w:firstLine="0"/>
    </w:pPr>
  </w:style>
  <w:style w:type="paragraph" w:customStyle="1" w:styleId="Abstract">
    <w:name w:val="Abstract"/>
    <w:rsid w:val="00387F53"/>
    <w:pPr>
      <w:adjustRightInd w:val="0"/>
      <w:snapToGrid w:val="0"/>
      <w:spacing w:before="600" w:after="200"/>
      <w:jc w:val="both"/>
    </w:pPr>
    <w:rPr>
      <w:sz w:val="18"/>
      <w:lang w:eastAsia="en-US"/>
    </w:rPr>
  </w:style>
  <w:style w:type="paragraph" w:customStyle="1" w:styleId="Affiliation">
    <w:name w:val="Affiliation"/>
    <w:rsid w:val="00387F53"/>
    <w:pPr>
      <w:suppressAutoHyphens/>
    </w:pPr>
    <w:rPr>
      <w:i/>
      <w:lang w:eastAsia="en-US"/>
    </w:rPr>
  </w:style>
  <w:style w:type="paragraph" w:customStyle="1" w:styleId="Equation">
    <w:name w:val="Equation"/>
    <w:basedOn w:val="Normal"/>
    <w:rsid w:val="00387F53"/>
    <w:pPr>
      <w:tabs>
        <w:tab w:val="right" w:pos="4253"/>
      </w:tabs>
      <w:spacing w:before="120" w:after="120"/>
      <w:ind w:left="397" w:firstLine="0"/>
      <w:jc w:val="left"/>
    </w:pPr>
  </w:style>
  <w:style w:type="paragraph" w:customStyle="1" w:styleId="Footnote">
    <w:name w:val="Footnote"/>
    <w:basedOn w:val="Normal"/>
    <w:rsid w:val="00387F53"/>
    <w:pPr>
      <w:ind w:firstLine="170"/>
    </w:pPr>
    <w:rPr>
      <w:sz w:val="16"/>
    </w:rPr>
  </w:style>
  <w:style w:type="paragraph" w:customStyle="1" w:styleId="LISTalph">
    <w:name w:val="LISTalph"/>
    <w:basedOn w:val="Normal"/>
    <w:rsid w:val="00F06DE5"/>
    <w:pPr>
      <w:tabs>
        <w:tab w:val="left" w:pos="499"/>
        <w:tab w:val="num" w:pos="564"/>
      </w:tabs>
      <w:ind w:left="499" w:hanging="295"/>
    </w:pPr>
  </w:style>
  <w:style w:type="paragraph" w:customStyle="1" w:styleId="LISTdash">
    <w:name w:val="LISTdash"/>
    <w:basedOn w:val="Normal"/>
    <w:rsid w:val="00387F53"/>
    <w:pPr>
      <w:numPr>
        <w:numId w:val="4"/>
      </w:numPr>
      <w:tabs>
        <w:tab w:val="clear" w:pos="570"/>
        <w:tab w:val="left" w:pos="397"/>
        <w:tab w:val="left" w:pos="584"/>
      </w:tabs>
      <w:adjustRightInd w:val="0"/>
      <w:snapToGrid w:val="0"/>
    </w:pPr>
  </w:style>
  <w:style w:type="paragraph" w:customStyle="1" w:styleId="LISTnum">
    <w:name w:val="LISTnum"/>
    <w:basedOn w:val="Normal"/>
    <w:rsid w:val="00387F53"/>
    <w:pPr>
      <w:numPr>
        <w:numId w:val="3"/>
      </w:numPr>
      <w:tabs>
        <w:tab w:val="clear" w:pos="564"/>
        <w:tab w:val="num" w:pos="717"/>
      </w:tabs>
      <w:adjustRightInd w:val="0"/>
      <w:snapToGrid w:val="0"/>
      <w:ind w:left="714" w:hanging="357"/>
    </w:pPr>
  </w:style>
  <w:style w:type="paragraph" w:customStyle="1" w:styleId="References">
    <w:name w:val="References"/>
    <w:basedOn w:val="Normal"/>
    <w:rsid w:val="00387F53"/>
    <w:pPr>
      <w:numPr>
        <w:numId w:val="8"/>
      </w:numPr>
      <w:tabs>
        <w:tab w:val="left" w:pos="425"/>
      </w:tabs>
      <w:ind w:left="426" w:hanging="142"/>
    </w:pPr>
    <w:rPr>
      <w:sz w:val="16"/>
    </w:rPr>
  </w:style>
  <w:style w:type="paragraph" w:customStyle="1" w:styleId="Table">
    <w:name w:val="Table"/>
    <w:basedOn w:val="Normal"/>
    <w:rsid w:val="00387F53"/>
    <w:pPr>
      <w:numPr>
        <w:numId w:val="2"/>
      </w:numPr>
      <w:tabs>
        <w:tab w:val="clear" w:pos="717"/>
      </w:tabs>
      <w:ind w:left="0" w:firstLine="0"/>
      <w:jc w:val="left"/>
    </w:pPr>
    <w:rPr>
      <w:sz w:val="16"/>
    </w:rPr>
  </w:style>
  <w:style w:type="paragraph" w:styleId="Title">
    <w:name w:val="Title"/>
    <w:next w:val="Normal"/>
    <w:qFormat/>
    <w:rsid w:val="00387F53"/>
    <w:pPr>
      <w:numPr>
        <w:numId w:val="6"/>
      </w:numPr>
      <w:spacing w:before="480" w:after="480"/>
    </w:pPr>
    <w:rPr>
      <w:noProof/>
      <w:kern w:val="28"/>
      <w:sz w:val="50"/>
      <w:lang w:eastAsia="en-US"/>
    </w:rPr>
  </w:style>
  <w:style w:type="paragraph" w:customStyle="1" w:styleId="Author">
    <w:name w:val="Author"/>
    <w:rsid w:val="00387F53"/>
    <w:rPr>
      <w:sz w:val="22"/>
      <w:lang w:eastAsia="en-US"/>
    </w:rPr>
  </w:style>
  <w:style w:type="paragraph" w:styleId="Caption">
    <w:name w:val="caption"/>
    <w:aliases w:val="CaptionTable,Judul Tabel,Gambar,dan Lampiran"/>
    <w:basedOn w:val="Normal"/>
    <w:next w:val="Normal"/>
    <w:uiPriority w:val="35"/>
    <w:qFormat/>
    <w:rsid w:val="00387F53"/>
    <w:pPr>
      <w:spacing w:after="100"/>
      <w:ind w:firstLine="0"/>
      <w:jc w:val="center"/>
    </w:pPr>
    <w:rPr>
      <w:sz w:val="16"/>
    </w:rPr>
  </w:style>
  <w:style w:type="paragraph" w:customStyle="1" w:styleId="LISTDescription">
    <w:name w:val="LISTDescription"/>
    <w:basedOn w:val="Normal"/>
    <w:rsid w:val="00387F53"/>
    <w:pPr>
      <w:ind w:left="210" w:firstLine="0"/>
    </w:pPr>
  </w:style>
  <w:style w:type="paragraph" w:customStyle="1" w:styleId="CaptionLong">
    <w:name w:val="CaptionLong"/>
    <w:basedOn w:val="Normal"/>
    <w:rsid w:val="00387F53"/>
    <w:pPr>
      <w:spacing w:before="200" w:after="200"/>
      <w:ind w:firstLine="0"/>
    </w:pPr>
    <w:rPr>
      <w:sz w:val="16"/>
    </w:rPr>
  </w:style>
  <w:style w:type="paragraph" w:customStyle="1" w:styleId="HeadingUnn1">
    <w:name w:val="HeadingUnn1"/>
    <w:basedOn w:val="Heading1"/>
    <w:next w:val="Normal"/>
    <w:rsid w:val="00387F53"/>
    <w:pPr>
      <w:numPr>
        <w:numId w:val="0"/>
      </w:numPr>
    </w:pPr>
    <w:rPr>
      <w:bCs w:val="0"/>
    </w:rPr>
  </w:style>
  <w:style w:type="paragraph" w:customStyle="1" w:styleId="HeadingUnn2">
    <w:name w:val="HeadingUnn2"/>
    <w:basedOn w:val="Heading2"/>
    <w:next w:val="Normal"/>
    <w:rsid w:val="00387F53"/>
    <w:pPr>
      <w:numPr>
        <w:ilvl w:val="0"/>
        <w:numId w:val="0"/>
      </w:numPr>
    </w:pPr>
  </w:style>
  <w:style w:type="paragraph" w:customStyle="1" w:styleId="HeadingUnn3">
    <w:name w:val="HeadingUnn3"/>
    <w:basedOn w:val="Heading3"/>
    <w:next w:val="NoindentNormal"/>
    <w:rsid w:val="00F06DE5"/>
    <w:pPr>
      <w:numPr>
        <w:ilvl w:val="0"/>
        <w:numId w:val="0"/>
      </w:numPr>
    </w:pPr>
  </w:style>
  <w:style w:type="paragraph" w:styleId="ListNumber">
    <w:name w:val="List Number"/>
    <w:basedOn w:val="Normal"/>
    <w:semiHidden/>
    <w:rsid w:val="00387F53"/>
    <w:pPr>
      <w:tabs>
        <w:tab w:val="left" w:pos="397"/>
        <w:tab w:val="num" w:pos="720"/>
      </w:tabs>
      <w:ind w:left="720" w:hanging="720"/>
    </w:pPr>
  </w:style>
  <w:style w:type="paragraph" w:customStyle="1" w:styleId="CaptionShort">
    <w:name w:val="CaptionShort"/>
    <w:basedOn w:val="Normal"/>
    <w:rsid w:val="00387F53"/>
    <w:pPr>
      <w:spacing w:before="200" w:after="200"/>
      <w:ind w:firstLine="0"/>
      <w:jc w:val="center"/>
    </w:pPr>
    <w:rPr>
      <w:sz w:val="16"/>
    </w:rPr>
  </w:style>
  <w:style w:type="paragraph" w:customStyle="1" w:styleId="Listbul">
    <w:name w:val="Listbul"/>
    <w:basedOn w:val="Normal"/>
    <w:rsid w:val="00F06DE5"/>
    <w:pPr>
      <w:numPr>
        <w:numId w:val="5"/>
      </w:numPr>
      <w:tabs>
        <w:tab w:val="clear" w:pos="570"/>
        <w:tab w:val="left" w:pos="397"/>
      </w:tabs>
    </w:pPr>
  </w:style>
  <w:style w:type="paragraph" w:customStyle="1" w:styleId="Keywords">
    <w:name w:val="Keywords"/>
    <w:basedOn w:val="Abstract"/>
    <w:next w:val="Heading1"/>
    <w:rsid w:val="00387F53"/>
    <w:pPr>
      <w:spacing w:before="0" w:after="600"/>
    </w:pPr>
  </w:style>
  <w:style w:type="paragraph" w:styleId="FootnoteText">
    <w:name w:val="footnote text"/>
    <w:basedOn w:val="Normal"/>
    <w:semiHidden/>
    <w:rsid w:val="00F06DE5"/>
    <w:rPr>
      <w:szCs w:val="20"/>
    </w:rPr>
  </w:style>
  <w:style w:type="character" w:styleId="FootnoteReference">
    <w:name w:val="footnote reference"/>
    <w:semiHidden/>
    <w:rsid w:val="00387F53"/>
    <w:rPr>
      <w:vertAlign w:val="superscript"/>
    </w:rPr>
  </w:style>
  <w:style w:type="character" w:styleId="Hyperlink">
    <w:name w:val="Hyperlink"/>
    <w:semiHidden/>
    <w:rsid w:val="00F06DE5"/>
    <w:rPr>
      <w:color w:val="0000FF"/>
      <w:u w:val="single"/>
    </w:rPr>
  </w:style>
  <w:style w:type="character" w:customStyle="1" w:styleId="MTEquationSection">
    <w:name w:val="MTEquationSection"/>
    <w:rsid w:val="00F06DE5"/>
    <w:rPr>
      <w:vanish w:val="0"/>
      <w:color w:val="FF0000"/>
      <w:sz w:val="16"/>
      <w:szCs w:val="24"/>
    </w:rPr>
  </w:style>
  <w:style w:type="character" w:styleId="CommentReference">
    <w:name w:val="annotation reference"/>
    <w:uiPriority w:val="99"/>
    <w:semiHidden/>
    <w:unhideWhenUsed/>
    <w:rsid w:val="001B1B7E"/>
    <w:rPr>
      <w:sz w:val="16"/>
      <w:szCs w:val="16"/>
    </w:rPr>
  </w:style>
  <w:style w:type="paragraph" w:styleId="CommentText">
    <w:name w:val="annotation text"/>
    <w:basedOn w:val="Normal"/>
    <w:link w:val="CommentTextChar"/>
    <w:uiPriority w:val="99"/>
    <w:semiHidden/>
    <w:unhideWhenUsed/>
    <w:rsid w:val="001B1B7E"/>
    <w:rPr>
      <w:szCs w:val="20"/>
    </w:rPr>
  </w:style>
  <w:style w:type="character" w:customStyle="1" w:styleId="CommentTextChar">
    <w:name w:val="Comment Text Char"/>
    <w:basedOn w:val="DefaultParagraphFont"/>
    <w:link w:val="CommentText"/>
    <w:uiPriority w:val="99"/>
    <w:semiHidden/>
    <w:rsid w:val="001B1B7E"/>
  </w:style>
  <w:style w:type="paragraph" w:styleId="CommentSubject">
    <w:name w:val="annotation subject"/>
    <w:basedOn w:val="CommentText"/>
    <w:next w:val="CommentText"/>
    <w:link w:val="CommentSubjectChar"/>
    <w:uiPriority w:val="99"/>
    <w:semiHidden/>
    <w:unhideWhenUsed/>
    <w:rsid w:val="001B1B7E"/>
    <w:rPr>
      <w:b/>
      <w:bCs/>
    </w:rPr>
  </w:style>
  <w:style w:type="character" w:customStyle="1" w:styleId="CommentSubjectChar">
    <w:name w:val="Comment Subject Char"/>
    <w:link w:val="CommentSubject"/>
    <w:uiPriority w:val="99"/>
    <w:semiHidden/>
    <w:rsid w:val="001B1B7E"/>
    <w:rPr>
      <w:b/>
      <w:bCs/>
    </w:rPr>
  </w:style>
  <w:style w:type="paragraph" w:styleId="BalloonText">
    <w:name w:val="Balloon Text"/>
    <w:basedOn w:val="Normal"/>
    <w:link w:val="BalloonTextChar"/>
    <w:uiPriority w:val="99"/>
    <w:semiHidden/>
    <w:unhideWhenUsed/>
    <w:rsid w:val="001B1B7E"/>
    <w:rPr>
      <w:rFonts w:ascii="Segoe UI" w:hAnsi="Segoe UI" w:cs="Segoe UI"/>
      <w:sz w:val="18"/>
      <w:szCs w:val="18"/>
    </w:rPr>
  </w:style>
  <w:style w:type="character" w:customStyle="1" w:styleId="BalloonTextChar">
    <w:name w:val="Balloon Text Char"/>
    <w:link w:val="BalloonText"/>
    <w:uiPriority w:val="99"/>
    <w:semiHidden/>
    <w:rsid w:val="001B1B7E"/>
    <w:rPr>
      <w:rFonts w:ascii="Segoe UI" w:hAnsi="Segoe UI" w:cs="Segoe UI"/>
      <w:sz w:val="18"/>
      <w:szCs w:val="18"/>
    </w:rPr>
  </w:style>
  <w:style w:type="paragraph" w:styleId="Header">
    <w:name w:val="header"/>
    <w:aliases w:val=" Char Char"/>
    <w:basedOn w:val="Normal"/>
    <w:link w:val="HeaderChar"/>
    <w:uiPriority w:val="99"/>
    <w:unhideWhenUsed/>
    <w:rsid w:val="001B1B7E"/>
    <w:pPr>
      <w:tabs>
        <w:tab w:val="center" w:pos="4419"/>
        <w:tab w:val="right" w:pos="8838"/>
      </w:tabs>
    </w:pPr>
  </w:style>
  <w:style w:type="character" w:customStyle="1" w:styleId="HeaderChar">
    <w:name w:val="Header Char"/>
    <w:aliases w:val=" Char Char Char"/>
    <w:link w:val="Header"/>
    <w:uiPriority w:val="99"/>
    <w:rsid w:val="001B1B7E"/>
    <w:rPr>
      <w:szCs w:val="24"/>
    </w:rPr>
  </w:style>
  <w:style w:type="paragraph" w:styleId="Footer">
    <w:name w:val="footer"/>
    <w:basedOn w:val="Normal"/>
    <w:link w:val="FooterChar"/>
    <w:uiPriority w:val="99"/>
    <w:unhideWhenUsed/>
    <w:rsid w:val="001B1B7E"/>
    <w:pPr>
      <w:tabs>
        <w:tab w:val="center" w:pos="4419"/>
        <w:tab w:val="right" w:pos="8838"/>
      </w:tabs>
    </w:pPr>
  </w:style>
  <w:style w:type="character" w:customStyle="1" w:styleId="FooterChar">
    <w:name w:val="Footer Char"/>
    <w:link w:val="Footer"/>
    <w:uiPriority w:val="99"/>
    <w:rsid w:val="001B1B7E"/>
    <w:rPr>
      <w:szCs w:val="24"/>
    </w:rPr>
  </w:style>
  <w:style w:type="table" w:styleId="TableGrid">
    <w:name w:val="Table Grid"/>
    <w:basedOn w:val="TableNormal"/>
    <w:uiPriority w:val="59"/>
    <w:rsid w:val="00B70082"/>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F7180E"/>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8C3EB7"/>
    <w:pPr>
      <w:spacing w:after="200" w:line="276" w:lineRule="auto"/>
      <w:ind w:left="720" w:firstLine="0"/>
      <w:contextualSpacing/>
      <w:jc w:val="left"/>
    </w:pPr>
    <w:rPr>
      <w:rFonts w:ascii="Calibri" w:hAnsi="Calibri"/>
      <w:sz w:val="22"/>
      <w:szCs w:val="22"/>
      <w:lang w:eastAsia="en-US"/>
    </w:rPr>
  </w:style>
  <w:style w:type="table" w:customStyle="1" w:styleId="LightShading1">
    <w:name w:val="Light Shading1"/>
    <w:basedOn w:val="TableNormal"/>
    <w:uiPriority w:val="60"/>
    <w:rsid w:val="003B76AE"/>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Heading3Char">
    <w:name w:val="Heading 3 Char"/>
    <w:basedOn w:val="DefaultParagraphFont"/>
    <w:link w:val="Heading3"/>
    <w:rsid w:val="00A50223"/>
    <w:rPr>
      <w:rFonts w:cs="Arial"/>
      <w:bCs/>
      <w:i/>
      <w:szCs w:val="26"/>
    </w:rPr>
  </w:style>
  <w:style w:type="paragraph" w:customStyle="1" w:styleId="DaftarIlustrasi">
    <w:name w:val="Daftar Ilustrasi"/>
    <w:basedOn w:val="TableofFigures"/>
    <w:qFormat/>
    <w:rsid w:val="00347328"/>
    <w:pPr>
      <w:numPr>
        <w:numId w:val="9"/>
      </w:numPr>
      <w:tabs>
        <w:tab w:val="num" w:pos="564"/>
        <w:tab w:val="right" w:pos="7928"/>
      </w:tabs>
      <w:ind w:left="204" w:right="567" w:firstLine="0"/>
    </w:pPr>
    <w:rPr>
      <w:rFonts w:eastAsiaTheme="minorEastAsia" w:cstheme="minorBidi"/>
      <w:sz w:val="24"/>
      <w:szCs w:val="22"/>
    </w:rPr>
  </w:style>
  <w:style w:type="paragraph" w:styleId="TableofFigures">
    <w:name w:val="table of figures"/>
    <w:basedOn w:val="Normal"/>
    <w:next w:val="Normal"/>
    <w:uiPriority w:val="99"/>
    <w:semiHidden/>
    <w:unhideWhenUsed/>
    <w:rsid w:val="00347328"/>
  </w:style>
  <w:style w:type="paragraph" w:customStyle="1" w:styleId="Default">
    <w:name w:val="Default"/>
    <w:rsid w:val="00277F5E"/>
    <w:pPr>
      <w:autoSpaceDE w:val="0"/>
      <w:autoSpaceDN w:val="0"/>
      <w:adjustRightInd w:val="0"/>
    </w:pPr>
    <w:rPr>
      <w:rFonts w:eastAsia="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hart" Target="charts/chart4.xm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chart" Target="charts/chart7.xml"/><Relationship Id="rId34"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hart" Target="charts/chart3.xml"/><Relationship Id="rId25" Type="http://schemas.openxmlformats.org/officeDocument/2006/relationships/image" Target="media/image3.png"/><Relationship Id="rId33" Type="http://schemas.openxmlformats.org/officeDocument/2006/relationships/chart" Target="charts/chart10.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png"/><Relationship Id="rId32" Type="http://schemas.openxmlformats.org/officeDocument/2006/relationships/image" Target="media/image10.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chart" Target="charts/chart9.xml"/><Relationship Id="rId28" Type="http://schemas.openxmlformats.org/officeDocument/2006/relationships/image" Target="media/image6.png"/><Relationship Id="rId36" Type="http://schemas.openxmlformats.org/officeDocument/2006/relationships/image" Target="media/image13.emf"/><Relationship Id="rId10" Type="http://schemas.openxmlformats.org/officeDocument/2006/relationships/header" Target="header1.xml"/><Relationship Id="rId19" Type="http://schemas.openxmlformats.org/officeDocument/2006/relationships/chart" Target="charts/chart5.xml"/><Relationship Id="rId31"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hyperlink" Target="mailto:IPB&#8722;%20nining.nurfatma@gmail.com" TargetMode="External"/><Relationship Id="rId14" Type="http://schemas.openxmlformats.org/officeDocument/2006/relationships/image" Target="media/image1.jpeg"/><Relationship Id="rId22" Type="http://schemas.openxmlformats.org/officeDocument/2006/relationships/chart" Target="charts/chart8.xm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L:\E-CRC\IOS\WIA\Word_template\IOSPressDoubleColumnJournal.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grafik%20kerapatan.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grafik%20kerapata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grafik%20kerapata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grafik%20kerapata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grafik%20kerapatan.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grafik%20kerapatan.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grafik%20kerapatan.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grafik%20kerapatan%20(Autosaved).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grafik%20kerapatan%20(Autosaved).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grafik%20kerapatan%20(Autosave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1"/>
            </a:pPr>
            <a:r>
              <a:rPr lang="en-US" sz="1200" b="1"/>
              <a:t>HS3</a:t>
            </a:r>
          </a:p>
        </c:rich>
      </c:tx>
      <c:layout>
        <c:manualLayout>
          <c:xMode val="edge"/>
          <c:yMode val="edge"/>
          <c:x val="0.42618526898730846"/>
          <c:y val="0"/>
        </c:manualLayout>
      </c:layout>
      <c:overlay val="1"/>
    </c:title>
    <c:autoTitleDeleted val="0"/>
    <c:plotArea>
      <c:layout>
        <c:manualLayout>
          <c:layoutTarget val="inner"/>
          <c:xMode val="edge"/>
          <c:yMode val="edge"/>
          <c:x val="9.29096675415573E-2"/>
          <c:y val="0.15069727063611429"/>
          <c:w val="0.89320144356955378"/>
          <c:h val="0.53658122105472839"/>
        </c:manualLayout>
      </c:layout>
      <c:barChart>
        <c:barDir val="col"/>
        <c:grouping val="clustered"/>
        <c:varyColors val="0"/>
        <c:ser>
          <c:idx val="1"/>
          <c:order val="0"/>
          <c:spPr>
            <a:solidFill>
              <a:schemeClr val="bg1">
                <a:lumMod val="65000"/>
              </a:schemeClr>
            </a:solidFill>
            <a:ln>
              <a:solidFill>
                <a:schemeClr val="tx1"/>
              </a:solidFill>
            </a:ln>
          </c:spPr>
          <c:invertIfNegative val="0"/>
          <c:trendline>
            <c:trendlineType val="exp"/>
            <c:dispRSqr val="1"/>
            <c:dispEq val="1"/>
            <c:trendlineLbl>
              <c:layout>
                <c:manualLayout>
                  <c:x val="0.11688400362193244"/>
                  <c:y val="-0.28681223762964669"/>
                </c:manualLayout>
              </c:layout>
              <c:numFmt formatCode="General" sourceLinked="0"/>
            </c:trendlineLbl>
          </c:trendline>
          <c:cat>
            <c:strRef>
              <c:f>Sheet2!$O$74:$O$79</c:f>
              <c:strCache>
                <c:ptCount val="6"/>
                <c:pt idx="0">
                  <c:v>20-29</c:v>
                </c:pt>
                <c:pt idx="1">
                  <c:v>30-39</c:v>
                </c:pt>
                <c:pt idx="2">
                  <c:v>40-49</c:v>
                </c:pt>
                <c:pt idx="3">
                  <c:v>50-59</c:v>
                </c:pt>
                <c:pt idx="4">
                  <c:v>60-69</c:v>
                </c:pt>
                <c:pt idx="5">
                  <c:v>70-79</c:v>
                </c:pt>
              </c:strCache>
            </c:strRef>
          </c:cat>
          <c:val>
            <c:numRef>
              <c:f>Sheet2!$Q$74:$Q$79</c:f>
              <c:numCache>
                <c:formatCode>General</c:formatCode>
                <c:ptCount val="6"/>
                <c:pt idx="0">
                  <c:v>95</c:v>
                </c:pt>
                <c:pt idx="1">
                  <c:v>55</c:v>
                </c:pt>
                <c:pt idx="2">
                  <c:v>10</c:v>
                </c:pt>
                <c:pt idx="3">
                  <c:v>5</c:v>
                </c:pt>
                <c:pt idx="4">
                  <c:v>10</c:v>
                </c:pt>
              </c:numCache>
            </c:numRef>
          </c:val>
        </c:ser>
        <c:dLbls>
          <c:showLegendKey val="0"/>
          <c:showVal val="0"/>
          <c:showCatName val="0"/>
          <c:showSerName val="0"/>
          <c:showPercent val="0"/>
          <c:showBubbleSize val="0"/>
        </c:dLbls>
        <c:gapWidth val="150"/>
        <c:axId val="241195264"/>
        <c:axId val="241201536"/>
      </c:barChart>
      <c:catAx>
        <c:axId val="241195264"/>
        <c:scaling>
          <c:orientation val="minMax"/>
        </c:scaling>
        <c:delete val="0"/>
        <c:axPos val="b"/>
        <c:title>
          <c:tx>
            <c:rich>
              <a:bodyPr/>
              <a:lstStyle/>
              <a:p>
                <a:pPr>
                  <a:defRPr b="0"/>
                </a:pPr>
                <a:r>
                  <a:rPr lang="en-US" b="0"/>
                  <a:t>Kelas diameter (cm)</a:t>
                </a:r>
              </a:p>
            </c:rich>
          </c:tx>
          <c:layout/>
          <c:overlay val="0"/>
        </c:title>
        <c:majorTickMark val="out"/>
        <c:minorTickMark val="none"/>
        <c:tickLblPos val="nextTo"/>
        <c:txPr>
          <a:bodyPr rot="-2700000"/>
          <a:lstStyle/>
          <a:p>
            <a:pPr>
              <a:defRPr/>
            </a:pPr>
            <a:endParaRPr lang="en-US"/>
          </a:p>
        </c:txPr>
        <c:crossAx val="241201536"/>
        <c:crosses val="autoZero"/>
        <c:auto val="1"/>
        <c:lblAlgn val="ctr"/>
        <c:lblOffset val="100"/>
        <c:noMultiLvlLbl val="0"/>
      </c:catAx>
      <c:valAx>
        <c:axId val="241201536"/>
        <c:scaling>
          <c:orientation val="minMax"/>
        </c:scaling>
        <c:delete val="0"/>
        <c:axPos val="l"/>
        <c:title>
          <c:tx>
            <c:rich>
              <a:bodyPr rot="0" vert="horz"/>
              <a:lstStyle/>
              <a:p>
                <a:pPr>
                  <a:defRPr b="0"/>
                </a:pPr>
                <a:r>
                  <a:rPr lang="en-US" b="0"/>
                  <a:t>N/ha</a:t>
                </a:r>
              </a:p>
            </c:rich>
          </c:tx>
          <c:layout>
            <c:manualLayout>
              <c:xMode val="edge"/>
              <c:yMode val="edge"/>
              <c:x val="5.5742440636039042E-3"/>
              <c:y val="5.6008360612226846E-3"/>
            </c:manualLayout>
          </c:layout>
          <c:overlay val="0"/>
        </c:title>
        <c:numFmt formatCode="General" sourceLinked="1"/>
        <c:majorTickMark val="out"/>
        <c:minorTickMark val="none"/>
        <c:tickLblPos val="nextTo"/>
        <c:crossAx val="241195264"/>
        <c:crosses val="autoZero"/>
        <c:crossBetween val="between"/>
      </c:valAx>
    </c:plotArea>
    <c:plotVisOnly val="1"/>
    <c:dispBlanksAs val="gap"/>
    <c:showDLblsOverMax val="0"/>
  </c:chart>
  <c:txPr>
    <a:bodyPr/>
    <a:lstStyle/>
    <a:p>
      <a:pPr>
        <a:defRPr>
          <a:latin typeface="Times New Roman" pitchFamily="18" charset="0"/>
          <a:cs typeface="Times New Roman" pitchFamily="18" charset="0"/>
        </a:defRPr>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34556595738695656"/>
          <c:y val="3.8156614642020574E-2"/>
          <c:w val="0.63750144722273738"/>
          <c:h val="0.78180920093321671"/>
        </c:manualLayout>
      </c:layout>
      <c:lineChart>
        <c:grouping val="standard"/>
        <c:varyColors val="0"/>
        <c:ser>
          <c:idx val="0"/>
          <c:order val="0"/>
          <c:tx>
            <c:strRef>
              <c:f>komposisi!$I$28</c:f>
              <c:strCache>
                <c:ptCount val="1"/>
                <c:pt idx="0">
                  <c:v>Hutan sekunder</c:v>
                </c:pt>
              </c:strCache>
            </c:strRef>
          </c:tx>
          <c:marker>
            <c:symbol val="diamond"/>
            <c:size val="7"/>
            <c:spPr>
              <a:solidFill>
                <a:schemeClr val="tx1"/>
              </a:solidFill>
            </c:spPr>
          </c:marker>
          <c:dPt>
            <c:idx val="1"/>
            <c:bubble3D val="0"/>
            <c:spPr>
              <a:ln>
                <a:solidFill>
                  <a:schemeClr val="tx1"/>
                </a:solidFill>
              </a:ln>
            </c:spPr>
          </c:dPt>
          <c:dLbls>
            <c:delete val="1"/>
          </c:dLbls>
          <c:cat>
            <c:strRef>
              <c:f>komposisi!$J$27:$M$27</c:f>
              <c:strCache>
                <c:ptCount val="4"/>
                <c:pt idx="0">
                  <c:v>Semai</c:v>
                </c:pt>
                <c:pt idx="1">
                  <c:v>Pancang</c:v>
                </c:pt>
                <c:pt idx="2">
                  <c:v>Tiang</c:v>
                </c:pt>
                <c:pt idx="3">
                  <c:v>Pohon</c:v>
                </c:pt>
              </c:strCache>
            </c:strRef>
          </c:cat>
          <c:val>
            <c:numRef>
              <c:f>komposisi!$J$28:$M$28</c:f>
              <c:numCache>
                <c:formatCode>General</c:formatCode>
                <c:ptCount val="4"/>
                <c:pt idx="0">
                  <c:v>65500</c:v>
                </c:pt>
                <c:pt idx="1">
                  <c:v>4640</c:v>
                </c:pt>
                <c:pt idx="2">
                  <c:v>620</c:v>
                </c:pt>
                <c:pt idx="3" formatCode="0">
                  <c:v>205.5</c:v>
                </c:pt>
              </c:numCache>
            </c:numRef>
          </c:val>
          <c:smooth val="0"/>
        </c:ser>
        <c:ser>
          <c:idx val="1"/>
          <c:order val="1"/>
          <c:tx>
            <c:strRef>
              <c:f>komposisi!$I$29</c:f>
              <c:strCache>
                <c:ptCount val="1"/>
                <c:pt idx="0">
                  <c:v>Belukar tua</c:v>
                </c:pt>
              </c:strCache>
            </c:strRef>
          </c:tx>
          <c:marker>
            <c:spPr>
              <a:solidFill>
                <a:schemeClr val="tx1"/>
              </a:solidFill>
            </c:spPr>
          </c:marker>
          <c:dPt>
            <c:idx val="0"/>
            <c:marker>
              <c:symbol val="circle"/>
              <c:size val="7"/>
            </c:marker>
            <c:bubble3D val="0"/>
          </c:dPt>
          <c:dPt>
            <c:idx val="1"/>
            <c:bubble3D val="0"/>
            <c:spPr>
              <a:ln>
                <a:solidFill>
                  <a:schemeClr val="tx1"/>
                </a:solidFill>
              </a:ln>
            </c:spPr>
          </c:dPt>
          <c:dPt>
            <c:idx val="2"/>
            <c:bubble3D val="0"/>
            <c:spPr>
              <a:ln>
                <a:solidFill>
                  <a:schemeClr val="tx1"/>
                </a:solidFill>
              </a:ln>
            </c:spPr>
          </c:dPt>
          <c:dLbls>
            <c:delete val="1"/>
          </c:dLbls>
          <c:cat>
            <c:strRef>
              <c:f>komposisi!$J$27:$M$27</c:f>
              <c:strCache>
                <c:ptCount val="4"/>
                <c:pt idx="0">
                  <c:v>Semai</c:v>
                </c:pt>
                <c:pt idx="1">
                  <c:v>Pancang</c:v>
                </c:pt>
                <c:pt idx="2">
                  <c:v>Tiang</c:v>
                </c:pt>
                <c:pt idx="3">
                  <c:v>Pohon</c:v>
                </c:pt>
              </c:strCache>
            </c:strRef>
          </c:cat>
          <c:val>
            <c:numRef>
              <c:f>komposisi!$J$29:$M$29</c:f>
              <c:numCache>
                <c:formatCode>General</c:formatCode>
                <c:ptCount val="4"/>
                <c:pt idx="0">
                  <c:v>56250</c:v>
                </c:pt>
                <c:pt idx="1">
                  <c:v>4880</c:v>
                </c:pt>
                <c:pt idx="2">
                  <c:v>450</c:v>
                </c:pt>
                <c:pt idx="3">
                  <c:v>120</c:v>
                </c:pt>
              </c:numCache>
            </c:numRef>
          </c:val>
          <c:smooth val="0"/>
        </c:ser>
        <c:ser>
          <c:idx val="2"/>
          <c:order val="2"/>
          <c:tx>
            <c:strRef>
              <c:f>komposisi!$I$30</c:f>
              <c:strCache>
                <c:ptCount val="1"/>
                <c:pt idx="0">
                  <c:v>Belukar muda</c:v>
                </c:pt>
              </c:strCache>
            </c:strRef>
          </c:tx>
          <c:marker>
            <c:spPr>
              <a:solidFill>
                <a:schemeClr val="tx1"/>
              </a:solidFill>
            </c:spPr>
          </c:marker>
          <c:dPt>
            <c:idx val="1"/>
            <c:bubble3D val="0"/>
            <c:spPr>
              <a:ln>
                <a:solidFill>
                  <a:schemeClr val="tx1"/>
                </a:solidFill>
              </a:ln>
            </c:spPr>
          </c:dPt>
          <c:dLbls>
            <c:delete val="1"/>
          </c:dLbls>
          <c:cat>
            <c:strRef>
              <c:f>komposisi!$J$27:$M$27</c:f>
              <c:strCache>
                <c:ptCount val="4"/>
                <c:pt idx="0">
                  <c:v>Semai</c:v>
                </c:pt>
                <c:pt idx="1">
                  <c:v>Pancang</c:v>
                </c:pt>
                <c:pt idx="2">
                  <c:v>Tiang</c:v>
                </c:pt>
                <c:pt idx="3">
                  <c:v>Pohon</c:v>
                </c:pt>
              </c:strCache>
            </c:strRef>
          </c:cat>
          <c:val>
            <c:numRef>
              <c:f>komposisi!$J$30:$M$30</c:f>
              <c:numCache>
                <c:formatCode>General</c:formatCode>
                <c:ptCount val="4"/>
                <c:pt idx="0">
                  <c:v>15251</c:v>
                </c:pt>
                <c:pt idx="1">
                  <c:v>2280</c:v>
                </c:pt>
                <c:pt idx="2">
                  <c:v>160</c:v>
                </c:pt>
                <c:pt idx="3">
                  <c:v>45</c:v>
                </c:pt>
              </c:numCache>
            </c:numRef>
          </c:val>
          <c:smooth val="0"/>
        </c:ser>
        <c:ser>
          <c:idx val="3"/>
          <c:order val="3"/>
          <c:tx>
            <c:strRef>
              <c:f>komposisi!$I$31</c:f>
              <c:strCache>
                <c:ptCount val="1"/>
                <c:pt idx="0">
                  <c:v>Eks HT akasia</c:v>
                </c:pt>
              </c:strCache>
            </c:strRef>
          </c:tx>
          <c:marker>
            <c:symbol val="star"/>
            <c:size val="7"/>
            <c:spPr>
              <a:noFill/>
            </c:spPr>
          </c:marker>
          <c:dPt>
            <c:idx val="1"/>
            <c:bubble3D val="0"/>
            <c:spPr>
              <a:ln>
                <a:solidFill>
                  <a:schemeClr val="tx1"/>
                </a:solidFill>
              </a:ln>
            </c:spPr>
          </c:dPt>
          <c:dLbls>
            <c:delete val="1"/>
          </c:dLbls>
          <c:cat>
            <c:strRef>
              <c:f>komposisi!$J$27:$M$27</c:f>
              <c:strCache>
                <c:ptCount val="4"/>
                <c:pt idx="0">
                  <c:v>Semai</c:v>
                </c:pt>
                <c:pt idx="1">
                  <c:v>Pancang</c:v>
                </c:pt>
                <c:pt idx="2">
                  <c:v>Tiang</c:v>
                </c:pt>
                <c:pt idx="3">
                  <c:v>Pohon</c:v>
                </c:pt>
              </c:strCache>
            </c:strRef>
          </c:cat>
          <c:val>
            <c:numRef>
              <c:f>komposisi!$J$31:$M$31</c:f>
              <c:numCache>
                <c:formatCode>General</c:formatCode>
                <c:ptCount val="4"/>
                <c:pt idx="0">
                  <c:v>27789</c:v>
                </c:pt>
                <c:pt idx="1">
                  <c:v>1680</c:v>
                </c:pt>
                <c:pt idx="2">
                  <c:v>40</c:v>
                </c:pt>
                <c:pt idx="3">
                  <c:v>5</c:v>
                </c:pt>
              </c:numCache>
            </c:numRef>
          </c:val>
          <c:smooth val="0"/>
        </c:ser>
        <c:dLbls>
          <c:showLegendKey val="0"/>
          <c:showVal val="1"/>
          <c:showCatName val="0"/>
          <c:showSerName val="0"/>
          <c:showPercent val="0"/>
          <c:showBubbleSize val="0"/>
        </c:dLbls>
        <c:marker val="1"/>
        <c:smooth val="0"/>
        <c:axId val="247299072"/>
        <c:axId val="247333632"/>
      </c:lineChart>
      <c:catAx>
        <c:axId val="247299072"/>
        <c:scaling>
          <c:orientation val="minMax"/>
        </c:scaling>
        <c:delete val="0"/>
        <c:axPos val="b"/>
        <c:numFmt formatCode="General" sourceLinked="0"/>
        <c:majorTickMark val="none"/>
        <c:minorTickMark val="none"/>
        <c:tickLblPos val="nextTo"/>
        <c:crossAx val="247333632"/>
        <c:crosses val="autoZero"/>
        <c:auto val="1"/>
        <c:lblAlgn val="ctr"/>
        <c:lblOffset val="100"/>
        <c:noMultiLvlLbl val="0"/>
      </c:catAx>
      <c:valAx>
        <c:axId val="247333632"/>
        <c:scaling>
          <c:orientation val="minMax"/>
        </c:scaling>
        <c:delete val="0"/>
        <c:axPos val="l"/>
        <c:title>
          <c:tx>
            <c:rich>
              <a:bodyPr/>
              <a:lstStyle/>
              <a:p>
                <a:pPr>
                  <a:defRPr/>
                </a:pPr>
                <a:r>
                  <a:rPr lang="en-US"/>
                  <a:t>Kerapatan (N/ha)</a:t>
                </a:r>
              </a:p>
            </c:rich>
          </c:tx>
          <c:layout>
            <c:manualLayout>
              <c:xMode val="edge"/>
              <c:yMode val="edge"/>
              <c:x val="0.14220963172804532"/>
              <c:y val="3.6764216972878398E-2"/>
            </c:manualLayout>
          </c:layout>
          <c:overlay val="0"/>
        </c:title>
        <c:numFmt formatCode="General" sourceLinked="1"/>
        <c:majorTickMark val="none"/>
        <c:minorTickMark val="none"/>
        <c:tickLblPos val="nextTo"/>
        <c:crossAx val="247299072"/>
        <c:crosses val="autoZero"/>
        <c:crossBetween val="between"/>
      </c:valAx>
      <c:dTable>
        <c:showHorzBorder val="1"/>
        <c:showVertBorder val="1"/>
        <c:showOutline val="1"/>
        <c:showKeys val="1"/>
      </c:dTable>
      <c:spPr>
        <a:noFill/>
      </c:spPr>
    </c:plotArea>
    <c:plotVisOnly val="1"/>
    <c:dispBlanksAs val="gap"/>
    <c:showDLblsOverMax val="0"/>
  </c:chart>
  <c:txPr>
    <a:bodyPr/>
    <a:lstStyle/>
    <a:p>
      <a:pPr>
        <a:defRPr sz="1100">
          <a:latin typeface="Times New Roman" pitchFamily="18" charset="0"/>
          <a:cs typeface="Times New Roman" pitchFamily="18"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HS2</a:t>
            </a:r>
          </a:p>
        </c:rich>
      </c:tx>
      <c:layout>
        <c:manualLayout>
          <c:xMode val="edge"/>
          <c:yMode val="edge"/>
          <c:x val="0.41325250517737533"/>
          <c:y val="0"/>
        </c:manualLayout>
      </c:layout>
      <c:overlay val="1"/>
    </c:title>
    <c:autoTitleDeleted val="0"/>
    <c:plotArea>
      <c:layout>
        <c:manualLayout>
          <c:layoutTarget val="inner"/>
          <c:xMode val="edge"/>
          <c:yMode val="edge"/>
          <c:x val="0.16682775393569466"/>
          <c:y val="0.13371866619316441"/>
          <c:w val="0.82446981627296589"/>
          <c:h val="0.54646867685872214"/>
        </c:manualLayout>
      </c:layout>
      <c:barChart>
        <c:barDir val="col"/>
        <c:grouping val="clustered"/>
        <c:varyColors val="0"/>
        <c:ser>
          <c:idx val="1"/>
          <c:order val="0"/>
          <c:spPr>
            <a:solidFill>
              <a:schemeClr val="bg1">
                <a:lumMod val="65000"/>
              </a:schemeClr>
            </a:solidFill>
            <a:ln>
              <a:solidFill>
                <a:schemeClr val="tx1"/>
              </a:solidFill>
            </a:ln>
          </c:spPr>
          <c:invertIfNegative val="0"/>
          <c:trendline>
            <c:trendlineType val="exp"/>
            <c:dispRSqr val="1"/>
            <c:dispEq val="1"/>
            <c:trendlineLbl>
              <c:layout>
                <c:manualLayout>
                  <c:x val="0.11244739245686747"/>
                  <c:y val="-0.27354486325140764"/>
                </c:manualLayout>
              </c:layout>
              <c:numFmt formatCode="General" sourceLinked="0"/>
            </c:trendlineLbl>
          </c:trendline>
          <c:cat>
            <c:strRef>
              <c:f>Sheet2!$I$74:$I$79</c:f>
              <c:strCache>
                <c:ptCount val="6"/>
                <c:pt idx="0">
                  <c:v>20-29</c:v>
                </c:pt>
                <c:pt idx="1">
                  <c:v>30-39</c:v>
                </c:pt>
                <c:pt idx="2">
                  <c:v>40-49</c:v>
                </c:pt>
                <c:pt idx="3">
                  <c:v>50-59</c:v>
                </c:pt>
                <c:pt idx="4">
                  <c:v>60-69</c:v>
                </c:pt>
                <c:pt idx="5">
                  <c:v>70-79</c:v>
                </c:pt>
              </c:strCache>
            </c:strRef>
          </c:cat>
          <c:val>
            <c:numRef>
              <c:f>Sheet2!$K$74:$K$79</c:f>
              <c:numCache>
                <c:formatCode>General</c:formatCode>
                <c:ptCount val="6"/>
                <c:pt idx="0">
                  <c:v>140</c:v>
                </c:pt>
                <c:pt idx="1">
                  <c:v>50</c:v>
                </c:pt>
                <c:pt idx="2">
                  <c:v>30</c:v>
                </c:pt>
                <c:pt idx="3">
                  <c:v>10</c:v>
                </c:pt>
              </c:numCache>
            </c:numRef>
          </c:val>
        </c:ser>
        <c:dLbls>
          <c:showLegendKey val="0"/>
          <c:showVal val="0"/>
          <c:showCatName val="0"/>
          <c:showSerName val="0"/>
          <c:showPercent val="0"/>
          <c:showBubbleSize val="0"/>
        </c:dLbls>
        <c:gapWidth val="150"/>
        <c:axId val="241222784"/>
        <c:axId val="241224704"/>
      </c:barChart>
      <c:catAx>
        <c:axId val="241222784"/>
        <c:scaling>
          <c:orientation val="minMax"/>
        </c:scaling>
        <c:delete val="0"/>
        <c:axPos val="b"/>
        <c:title>
          <c:tx>
            <c:rich>
              <a:bodyPr/>
              <a:lstStyle/>
              <a:p>
                <a:pPr>
                  <a:defRPr b="0"/>
                </a:pPr>
                <a:r>
                  <a:rPr lang="en-US" b="0"/>
                  <a:t>Kelas diameter (cm)</a:t>
                </a:r>
              </a:p>
            </c:rich>
          </c:tx>
          <c:layout/>
          <c:overlay val="0"/>
        </c:title>
        <c:majorTickMark val="out"/>
        <c:minorTickMark val="none"/>
        <c:tickLblPos val="nextTo"/>
        <c:crossAx val="241224704"/>
        <c:crosses val="autoZero"/>
        <c:auto val="1"/>
        <c:lblAlgn val="ctr"/>
        <c:lblOffset val="100"/>
        <c:noMultiLvlLbl val="0"/>
      </c:catAx>
      <c:valAx>
        <c:axId val="241224704"/>
        <c:scaling>
          <c:orientation val="minMax"/>
          <c:max val="100"/>
        </c:scaling>
        <c:delete val="0"/>
        <c:axPos val="l"/>
        <c:title>
          <c:tx>
            <c:rich>
              <a:bodyPr rot="0" vert="horz"/>
              <a:lstStyle/>
              <a:p>
                <a:pPr>
                  <a:defRPr b="0"/>
                </a:pPr>
                <a:r>
                  <a:rPr lang="en-US" b="0"/>
                  <a:t>N/ha</a:t>
                </a:r>
              </a:p>
            </c:rich>
          </c:tx>
          <c:layout>
            <c:manualLayout>
              <c:xMode val="edge"/>
              <c:yMode val="edge"/>
              <c:x val="1.7316272965879262E-3"/>
              <c:y val="8.0052493438321484E-4"/>
            </c:manualLayout>
          </c:layout>
          <c:overlay val="0"/>
        </c:title>
        <c:numFmt formatCode="General" sourceLinked="1"/>
        <c:majorTickMark val="out"/>
        <c:minorTickMark val="none"/>
        <c:tickLblPos val="nextTo"/>
        <c:crossAx val="241222784"/>
        <c:crosses val="autoZero"/>
        <c:crossBetween val="between"/>
        <c:majorUnit val="20"/>
      </c:valAx>
    </c:plotArea>
    <c:plotVisOnly val="1"/>
    <c:dispBlanksAs val="gap"/>
    <c:showDLblsOverMax val="0"/>
  </c:chart>
  <c:txPr>
    <a:bodyPr/>
    <a:lstStyle/>
    <a:p>
      <a:pPr>
        <a:defRPr>
          <a:latin typeface="Times New Roman" pitchFamily="18" charset="0"/>
          <a:cs typeface="Times New Roman" pitchFamily="18"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a:pPr>
            <a:r>
              <a:rPr lang="en-US" sz="1100"/>
              <a:t>HS1</a:t>
            </a:r>
          </a:p>
        </c:rich>
      </c:tx>
      <c:layout>
        <c:manualLayout>
          <c:xMode val="edge"/>
          <c:yMode val="edge"/>
          <c:x val="0.41937208632972611"/>
          <c:y val="0"/>
        </c:manualLayout>
      </c:layout>
      <c:overlay val="1"/>
    </c:title>
    <c:autoTitleDeleted val="0"/>
    <c:plotArea>
      <c:layout>
        <c:manualLayout>
          <c:layoutTarget val="inner"/>
          <c:xMode val="edge"/>
          <c:yMode val="edge"/>
          <c:x val="0.11940507436570429"/>
          <c:y val="0.14294998336475545"/>
          <c:w val="0.83892825896762901"/>
          <c:h val="0.54082154773168667"/>
        </c:manualLayout>
      </c:layout>
      <c:barChart>
        <c:barDir val="col"/>
        <c:grouping val="clustered"/>
        <c:varyColors val="0"/>
        <c:ser>
          <c:idx val="1"/>
          <c:order val="0"/>
          <c:spPr>
            <a:solidFill>
              <a:schemeClr val="bg1">
                <a:lumMod val="65000"/>
              </a:schemeClr>
            </a:solidFill>
            <a:ln>
              <a:solidFill>
                <a:schemeClr val="tx1"/>
              </a:solidFill>
            </a:ln>
          </c:spPr>
          <c:invertIfNegative val="0"/>
          <c:trendline>
            <c:trendlineType val="exp"/>
            <c:dispRSqr val="1"/>
            <c:dispEq val="1"/>
            <c:trendlineLbl>
              <c:layout>
                <c:manualLayout>
                  <c:x val="0.11244797673895825"/>
                  <c:y val="-0.29380434517460308"/>
                </c:manualLayout>
              </c:layout>
              <c:numFmt formatCode="General" sourceLinked="0"/>
            </c:trendlineLbl>
          </c:trendline>
          <c:cat>
            <c:strRef>
              <c:f>Sheet2!$C$74:$C$79</c:f>
              <c:strCache>
                <c:ptCount val="6"/>
                <c:pt idx="0">
                  <c:v>20-29</c:v>
                </c:pt>
                <c:pt idx="1">
                  <c:v>30-39</c:v>
                </c:pt>
                <c:pt idx="2">
                  <c:v>40-49</c:v>
                </c:pt>
                <c:pt idx="3">
                  <c:v>50-59</c:v>
                </c:pt>
                <c:pt idx="4">
                  <c:v>60-69</c:v>
                </c:pt>
                <c:pt idx="5">
                  <c:v>70-79</c:v>
                </c:pt>
              </c:strCache>
            </c:strRef>
          </c:cat>
          <c:val>
            <c:numRef>
              <c:f>Sheet2!$E$74:$E$79</c:f>
              <c:numCache>
                <c:formatCode>General</c:formatCode>
                <c:ptCount val="6"/>
                <c:pt idx="0">
                  <c:v>95</c:v>
                </c:pt>
                <c:pt idx="1">
                  <c:v>45</c:v>
                </c:pt>
                <c:pt idx="2">
                  <c:v>20</c:v>
                </c:pt>
                <c:pt idx="3">
                  <c:v>10</c:v>
                </c:pt>
                <c:pt idx="4">
                  <c:v>5</c:v>
                </c:pt>
                <c:pt idx="5">
                  <c:v>5</c:v>
                </c:pt>
              </c:numCache>
            </c:numRef>
          </c:val>
        </c:ser>
        <c:dLbls>
          <c:showLegendKey val="0"/>
          <c:showVal val="0"/>
          <c:showCatName val="0"/>
          <c:showSerName val="0"/>
          <c:showPercent val="0"/>
          <c:showBubbleSize val="0"/>
        </c:dLbls>
        <c:gapWidth val="150"/>
        <c:axId val="241254400"/>
        <c:axId val="241256320"/>
      </c:barChart>
      <c:catAx>
        <c:axId val="241254400"/>
        <c:scaling>
          <c:orientation val="minMax"/>
        </c:scaling>
        <c:delete val="0"/>
        <c:axPos val="b"/>
        <c:title>
          <c:tx>
            <c:rich>
              <a:bodyPr/>
              <a:lstStyle/>
              <a:p>
                <a:pPr>
                  <a:defRPr b="0"/>
                </a:pPr>
                <a:r>
                  <a:rPr lang="en-US" b="0"/>
                  <a:t>Kelas diameter (cm)</a:t>
                </a:r>
              </a:p>
            </c:rich>
          </c:tx>
          <c:layout/>
          <c:overlay val="0"/>
        </c:title>
        <c:majorTickMark val="out"/>
        <c:minorTickMark val="none"/>
        <c:tickLblPos val="nextTo"/>
        <c:crossAx val="241256320"/>
        <c:crosses val="autoZero"/>
        <c:auto val="1"/>
        <c:lblAlgn val="ctr"/>
        <c:lblOffset val="100"/>
        <c:noMultiLvlLbl val="0"/>
      </c:catAx>
      <c:valAx>
        <c:axId val="241256320"/>
        <c:scaling>
          <c:orientation val="minMax"/>
        </c:scaling>
        <c:delete val="0"/>
        <c:axPos val="l"/>
        <c:title>
          <c:tx>
            <c:rich>
              <a:bodyPr rot="0" vert="horz"/>
              <a:lstStyle/>
              <a:p>
                <a:pPr>
                  <a:defRPr b="0"/>
                </a:pPr>
                <a:r>
                  <a:rPr lang="en-US" b="0"/>
                  <a:t>N/ha</a:t>
                </a:r>
              </a:p>
            </c:rich>
          </c:tx>
          <c:layout>
            <c:manualLayout>
              <c:xMode val="edge"/>
              <c:yMode val="edge"/>
              <c:x val="3.1552483810074008E-3"/>
              <c:y val="5.1983793287972604E-4"/>
            </c:manualLayout>
          </c:layout>
          <c:overlay val="0"/>
        </c:title>
        <c:numFmt formatCode="General" sourceLinked="0"/>
        <c:majorTickMark val="out"/>
        <c:minorTickMark val="none"/>
        <c:tickLblPos val="nextTo"/>
        <c:crossAx val="241254400"/>
        <c:crosses val="autoZero"/>
        <c:crossBetween val="between"/>
      </c:valAx>
    </c:plotArea>
    <c:plotVisOnly val="1"/>
    <c:dispBlanksAs val="gap"/>
    <c:showDLblsOverMax val="0"/>
  </c:chart>
  <c:txPr>
    <a:bodyPr/>
    <a:lstStyle/>
    <a:p>
      <a:pPr>
        <a:defRPr>
          <a:latin typeface="Times New Roman" pitchFamily="18" charset="0"/>
          <a:cs typeface="Times New Roman" pitchFamily="18"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1"/>
            </a:pPr>
            <a:r>
              <a:rPr lang="en-US" sz="1200" b="1"/>
              <a:t>BT1</a:t>
            </a:r>
          </a:p>
        </c:rich>
      </c:tx>
      <c:layout>
        <c:manualLayout>
          <c:xMode val="edge"/>
          <c:yMode val="edge"/>
          <c:x val="0.44885209860246483"/>
          <c:y val="7.889546351084813E-3"/>
        </c:manualLayout>
      </c:layout>
      <c:overlay val="1"/>
    </c:title>
    <c:autoTitleDeleted val="0"/>
    <c:plotArea>
      <c:layout>
        <c:manualLayout>
          <c:layoutTarget val="inner"/>
          <c:xMode val="edge"/>
          <c:yMode val="edge"/>
          <c:x val="0.14608634959766534"/>
          <c:y val="0.14990945658419919"/>
          <c:w val="0.81430086847030214"/>
          <c:h val="0.53265401310073235"/>
        </c:manualLayout>
      </c:layout>
      <c:barChart>
        <c:barDir val="col"/>
        <c:grouping val="clustered"/>
        <c:varyColors val="0"/>
        <c:ser>
          <c:idx val="1"/>
          <c:order val="0"/>
          <c:spPr>
            <a:solidFill>
              <a:schemeClr val="bg1">
                <a:lumMod val="65000"/>
              </a:schemeClr>
            </a:solidFill>
            <a:ln>
              <a:solidFill>
                <a:schemeClr val="tx1"/>
              </a:solidFill>
            </a:ln>
          </c:spPr>
          <c:invertIfNegative val="0"/>
          <c:trendline>
            <c:trendlineType val="exp"/>
            <c:dispRSqr val="1"/>
            <c:dispEq val="1"/>
            <c:trendlineLbl>
              <c:layout>
                <c:manualLayout>
                  <c:x val="0.18159160788985299"/>
                  <c:y val="-0.21704275220959185"/>
                </c:manualLayout>
              </c:layout>
              <c:numFmt formatCode="General" sourceLinked="0"/>
            </c:trendlineLbl>
          </c:trendline>
          <c:cat>
            <c:strRef>
              <c:f>Sheet2!$C$38:$C$43</c:f>
              <c:strCache>
                <c:ptCount val="6"/>
                <c:pt idx="0">
                  <c:v>20-29</c:v>
                </c:pt>
                <c:pt idx="1">
                  <c:v>30-39</c:v>
                </c:pt>
                <c:pt idx="2">
                  <c:v>40-49</c:v>
                </c:pt>
                <c:pt idx="3">
                  <c:v>50-59</c:v>
                </c:pt>
                <c:pt idx="4">
                  <c:v>60-69</c:v>
                </c:pt>
                <c:pt idx="5">
                  <c:v>70-79</c:v>
                </c:pt>
              </c:strCache>
            </c:strRef>
          </c:cat>
          <c:val>
            <c:numRef>
              <c:f>Sheet2!$E$38:$E$43</c:f>
              <c:numCache>
                <c:formatCode>General</c:formatCode>
                <c:ptCount val="6"/>
                <c:pt idx="0">
                  <c:v>70</c:v>
                </c:pt>
                <c:pt idx="1">
                  <c:v>20</c:v>
                </c:pt>
                <c:pt idx="2">
                  <c:v>10</c:v>
                </c:pt>
              </c:numCache>
            </c:numRef>
          </c:val>
        </c:ser>
        <c:dLbls>
          <c:showLegendKey val="0"/>
          <c:showVal val="0"/>
          <c:showCatName val="0"/>
          <c:showSerName val="0"/>
          <c:showPercent val="0"/>
          <c:showBubbleSize val="0"/>
        </c:dLbls>
        <c:gapWidth val="150"/>
        <c:axId val="236345216"/>
        <c:axId val="236347392"/>
      </c:barChart>
      <c:catAx>
        <c:axId val="236345216"/>
        <c:scaling>
          <c:orientation val="minMax"/>
        </c:scaling>
        <c:delete val="0"/>
        <c:axPos val="b"/>
        <c:title>
          <c:tx>
            <c:rich>
              <a:bodyPr/>
              <a:lstStyle/>
              <a:p>
                <a:pPr>
                  <a:defRPr b="0"/>
                </a:pPr>
                <a:r>
                  <a:rPr lang="en-US" b="0"/>
                  <a:t>Kelas diameter (cm)</a:t>
                </a:r>
              </a:p>
            </c:rich>
          </c:tx>
          <c:layout>
            <c:manualLayout>
              <c:xMode val="edge"/>
              <c:yMode val="edge"/>
              <c:x val="0.25056515429919718"/>
              <c:y val="0.87888863004550466"/>
            </c:manualLayout>
          </c:layout>
          <c:overlay val="0"/>
        </c:title>
        <c:majorTickMark val="out"/>
        <c:minorTickMark val="none"/>
        <c:tickLblPos val="nextTo"/>
        <c:crossAx val="236347392"/>
        <c:crosses val="autoZero"/>
        <c:auto val="1"/>
        <c:lblAlgn val="ctr"/>
        <c:lblOffset val="100"/>
        <c:noMultiLvlLbl val="0"/>
      </c:catAx>
      <c:valAx>
        <c:axId val="236347392"/>
        <c:scaling>
          <c:orientation val="minMax"/>
          <c:max val="100"/>
        </c:scaling>
        <c:delete val="0"/>
        <c:axPos val="l"/>
        <c:title>
          <c:tx>
            <c:rich>
              <a:bodyPr rot="0" vert="horz"/>
              <a:lstStyle/>
              <a:p>
                <a:pPr>
                  <a:defRPr b="0"/>
                </a:pPr>
                <a:r>
                  <a:rPr lang="en-US" b="0"/>
                  <a:t>N/ha</a:t>
                </a:r>
              </a:p>
            </c:rich>
          </c:tx>
          <c:layout>
            <c:manualLayout>
              <c:xMode val="edge"/>
              <c:yMode val="edge"/>
              <c:x val="6.794500008048994E-3"/>
              <c:y val="7.4646290515460716E-3"/>
            </c:manualLayout>
          </c:layout>
          <c:overlay val="0"/>
        </c:title>
        <c:numFmt formatCode="General" sourceLinked="1"/>
        <c:majorTickMark val="out"/>
        <c:minorTickMark val="none"/>
        <c:tickLblPos val="nextTo"/>
        <c:crossAx val="236345216"/>
        <c:crosses val="autoZero"/>
        <c:crossBetween val="between"/>
        <c:majorUnit val="20"/>
      </c:valAx>
    </c:plotArea>
    <c:plotVisOnly val="1"/>
    <c:dispBlanksAs val="gap"/>
    <c:showDLblsOverMax val="0"/>
  </c:chart>
  <c:txPr>
    <a:bodyPr/>
    <a:lstStyle/>
    <a:p>
      <a:pPr>
        <a:defRPr>
          <a:latin typeface="Times New Roman" pitchFamily="18" charset="0"/>
          <a:cs typeface="Times New Roman" pitchFamily="18"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BT2</a:t>
            </a:r>
          </a:p>
        </c:rich>
      </c:tx>
      <c:layout>
        <c:manualLayout>
          <c:xMode val="edge"/>
          <c:yMode val="edge"/>
          <c:x val="0.42504060819479944"/>
          <c:y val="0"/>
        </c:manualLayout>
      </c:layout>
      <c:overlay val="0"/>
    </c:title>
    <c:autoTitleDeleted val="0"/>
    <c:plotArea>
      <c:layout>
        <c:manualLayout>
          <c:layoutTarget val="inner"/>
          <c:xMode val="edge"/>
          <c:yMode val="edge"/>
          <c:x val="0.1236522358890783"/>
          <c:y val="0.15092309079209551"/>
          <c:w val="0.81318222365473269"/>
          <c:h val="0.54003598447090584"/>
        </c:manualLayout>
      </c:layout>
      <c:barChart>
        <c:barDir val="col"/>
        <c:grouping val="clustered"/>
        <c:varyColors val="0"/>
        <c:ser>
          <c:idx val="1"/>
          <c:order val="0"/>
          <c:tx>
            <c:strRef>
              <c:f>Sheet2!$K$37</c:f>
              <c:strCache>
                <c:ptCount val="1"/>
                <c:pt idx="0">
                  <c:v>N/ha</c:v>
                </c:pt>
              </c:strCache>
            </c:strRef>
          </c:tx>
          <c:spPr>
            <a:solidFill>
              <a:schemeClr val="bg1">
                <a:lumMod val="65000"/>
              </a:schemeClr>
            </a:solidFill>
            <a:ln>
              <a:solidFill>
                <a:schemeClr val="tx1"/>
              </a:solidFill>
            </a:ln>
          </c:spPr>
          <c:invertIfNegative val="0"/>
          <c:trendline>
            <c:trendlineType val="exp"/>
            <c:dispRSqr val="1"/>
            <c:dispEq val="1"/>
            <c:trendlineLbl>
              <c:layout>
                <c:manualLayout>
                  <c:x val="0.13860883503473714"/>
                  <c:y val="-0.23348294774550521"/>
                </c:manualLayout>
              </c:layout>
              <c:numFmt formatCode="General" sourceLinked="0"/>
            </c:trendlineLbl>
          </c:trendline>
          <c:cat>
            <c:strRef>
              <c:f>Sheet2!$I$38:$I$43</c:f>
              <c:strCache>
                <c:ptCount val="6"/>
                <c:pt idx="0">
                  <c:v>20-29</c:v>
                </c:pt>
                <c:pt idx="1">
                  <c:v>30-39</c:v>
                </c:pt>
                <c:pt idx="2">
                  <c:v>40-49</c:v>
                </c:pt>
                <c:pt idx="3">
                  <c:v>50-59</c:v>
                </c:pt>
                <c:pt idx="4">
                  <c:v>60-69</c:v>
                </c:pt>
                <c:pt idx="5">
                  <c:v>70-79</c:v>
                </c:pt>
              </c:strCache>
            </c:strRef>
          </c:cat>
          <c:val>
            <c:numRef>
              <c:f>Sheet2!$K$38:$K$43</c:f>
              <c:numCache>
                <c:formatCode>General</c:formatCode>
                <c:ptCount val="6"/>
                <c:pt idx="0">
                  <c:v>70</c:v>
                </c:pt>
                <c:pt idx="1">
                  <c:v>35</c:v>
                </c:pt>
                <c:pt idx="2">
                  <c:v>15</c:v>
                </c:pt>
                <c:pt idx="3">
                  <c:v>15</c:v>
                </c:pt>
                <c:pt idx="4">
                  <c:v>5</c:v>
                </c:pt>
              </c:numCache>
            </c:numRef>
          </c:val>
        </c:ser>
        <c:dLbls>
          <c:showLegendKey val="0"/>
          <c:showVal val="0"/>
          <c:showCatName val="0"/>
          <c:showSerName val="0"/>
          <c:showPercent val="0"/>
          <c:showBubbleSize val="0"/>
        </c:dLbls>
        <c:gapWidth val="150"/>
        <c:axId val="241148672"/>
        <c:axId val="241150592"/>
      </c:barChart>
      <c:catAx>
        <c:axId val="241148672"/>
        <c:scaling>
          <c:orientation val="minMax"/>
        </c:scaling>
        <c:delete val="0"/>
        <c:axPos val="b"/>
        <c:title>
          <c:tx>
            <c:rich>
              <a:bodyPr/>
              <a:lstStyle/>
              <a:p>
                <a:pPr>
                  <a:defRPr b="0"/>
                </a:pPr>
                <a:r>
                  <a:rPr lang="en-US" b="0"/>
                  <a:t>Kelas</a:t>
                </a:r>
                <a:r>
                  <a:rPr lang="en-US" b="0" baseline="0"/>
                  <a:t> diameter (cm)</a:t>
                </a:r>
                <a:endParaRPr lang="en-US" b="0"/>
              </a:p>
            </c:rich>
          </c:tx>
          <c:layout>
            <c:manualLayout>
              <c:xMode val="edge"/>
              <c:yMode val="edge"/>
              <c:x val="0.2719058461731173"/>
              <c:y val="0.90428890199799927"/>
            </c:manualLayout>
          </c:layout>
          <c:overlay val="0"/>
        </c:title>
        <c:majorTickMark val="out"/>
        <c:minorTickMark val="none"/>
        <c:tickLblPos val="nextTo"/>
        <c:crossAx val="241150592"/>
        <c:crosses val="autoZero"/>
        <c:auto val="1"/>
        <c:lblAlgn val="ctr"/>
        <c:lblOffset val="100"/>
        <c:noMultiLvlLbl val="0"/>
      </c:catAx>
      <c:valAx>
        <c:axId val="241150592"/>
        <c:scaling>
          <c:orientation val="minMax"/>
          <c:max val="100"/>
        </c:scaling>
        <c:delete val="0"/>
        <c:axPos val="l"/>
        <c:title>
          <c:tx>
            <c:rich>
              <a:bodyPr rot="0" vert="horz"/>
              <a:lstStyle/>
              <a:p>
                <a:pPr>
                  <a:defRPr b="0"/>
                </a:pPr>
                <a:r>
                  <a:rPr lang="en-US" b="0"/>
                  <a:t>N/ha</a:t>
                </a:r>
              </a:p>
            </c:rich>
          </c:tx>
          <c:layout>
            <c:manualLayout>
              <c:xMode val="edge"/>
              <c:yMode val="edge"/>
              <c:x val="3.4147645450861028E-3"/>
              <c:y val="5.9026905024493924E-3"/>
            </c:manualLayout>
          </c:layout>
          <c:overlay val="0"/>
        </c:title>
        <c:numFmt formatCode="General" sourceLinked="1"/>
        <c:majorTickMark val="out"/>
        <c:minorTickMark val="none"/>
        <c:tickLblPos val="nextTo"/>
        <c:crossAx val="241148672"/>
        <c:crosses val="autoZero"/>
        <c:crossBetween val="between"/>
      </c:valAx>
    </c:plotArea>
    <c:plotVisOnly val="1"/>
    <c:dispBlanksAs val="gap"/>
    <c:showDLblsOverMax val="0"/>
  </c:chart>
  <c:txPr>
    <a:bodyPr/>
    <a:lstStyle/>
    <a:p>
      <a:pPr>
        <a:defRPr>
          <a:latin typeface="Times New Roman" pitchFamily="18" charset="0"/>
          <a:cs typeface="Times New Roman" pitchFamily="18"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BT3</a:t>
            </a:r>
          </a:p>
        </c:rich>
      </c:tx>
      <c:layout>
        <c:manualLayout>
          <c:xMode val="edge"/>
          <c:yMode val="edge"/>
          <c:x val="0.41225729526324018"/>
          <c:y val="0"/>
        </c:manualLayout>
      </c:layout>
      <c:overlay val="1"/>
    </c:title>
    <c:autoTitleDeleted val="0"/>
    <c:plotArea>
      <c:layout>
        <c:manualLayout>
          <c:layoutTarget val="inner"/>
          <c:xMode val="edge"/>
          <c:yMode val="edge"/>
          <c:x val="0.18156502828708765"/>
          <c:y val="0.13503424497973254"/>
          <c:w val="0.80134780998028821"/>
          <c:h val="0.55939006760809484"/>
        </c:manualLayout>
      </c:layout>
      <c:barChart>
        <c:barDir val="col"/>
        <c:grouping val="clustered"/>
        <c:varyColors val="0"/>
        <c:ser>
          <c:idx val="1"/>
          <c:order val="0"/>
          <c:spPr>
            <a:solidFill>
              <a:schemeClr val="bg1">
                <a:lumMod val="65000"/>
              </a:schemeClr>
            </a:solidFill>
            <a:ln>
              <a:solidFill>
                <a:schemeClr val="tx1"/>
              </a:solidFill>
            </a:ln>
          </c:spPr>
          <c:invertIfNegative val="0"/>
          <c:trendline>
            <c:trendlineType val="exp"/>
            <c:dispRSqr val="1"/>
            <c:dispEq val="1"/>
            <c:trendlineLbl>
              <c:layout>
                <c:manualLayout>
                  <c:x val="0.15736546194248641"/>
                  <c:y val="-0.23190932913316303"/>
                </c:manualLayout>
              </c:layout>
              <c:numFmt formatCode="General" sourceLinked="0"/>
            </c:trendlineLbl>
          </c:trendline>
          <c:cat>
            <c:strRef>
              <c:f>Sheet2!$O$38:$O$43</c:f>
              <c:strCache>
                <c:ptCount val="6"/>
                <c:pt idx="0">
                  <c:v>20-29</c:v>
                </c:pt>
                <c:pt idx="1">
                  <c:v>30-39</c:v>
                </c:pt>
                <c:pt idx="2">
                  <c:v>40-49</c:v>
                </c:pt>
                <c:pt idx="3">
                  <c:v>50-59</c:v>
                </c:pt>
                <c:pt idx="4">
                  <c:v>60-69</c:v>
                </c:pt>
                <c:pt idx="5">
                  <c:v>70-79</c:v>
                </c:pt>
              </c:strCache>
            </c:strRef>
          </c:cat>
          <c:val>
            <c:numRef>
              <c:f>Sheet2!$Q$38:$Q$43</c:f>
              <c:numCache>
                <c:formatCode>General</c:formatCode>
                <c:ptCount val="6"/>
                <c:pt idx="0">
                  <c:v>70</c:v>
                </c:pt>
                <c:pt idx="1">
                  <c:v>35</c:v>
                </c:pt>
                <c:pt idx="2">
                  <c:v>10</c:v>
                </c:pt>
                <c:pt idx="3">
                  <c:v>15</c:v>
                </c:pt>
                <c:pt idx="4">
                  <c:v>5</c:v>
                </c:pt>
              </c:numCache>
            </c:numRef>
          </c:val>
        </c:ser>
        <c:dLbls>
          <c:showLegendKey val="0"/>
          <c:showVal val="0"/>
          <c:showCatName val="0"/>
          <c:showSerName val="0"/>
          <c:showPercent val="0"/>
          <c:showBubbleSize val="0"/>
        </c:dLbls>
        <c:gapWidth val="150"/>
        <c:axId val="241163648"/>
        <c:axId val="241169920"/>
      </c:barChart>
      <c:catAx>
        <c:axId val="241163648"/>
        <c:scaling>
          <c:orientation val="minMax"/>
        </c:scaling>
        <c:delete val="0"/>
        <c:axPos val="b"/>
        <c:title>
          <c:tx>
            <c:rich>
              <a:bodyPr/>
              <a:lstStyle/>
              <a:p>
                <a:pPr>
                  <a:defRPr b="0"/>
                </a:pPr>
                <a:r>
                  <a:rPr lang="en-US" b="0"/>
                  <a:t>Kelas diameter (cm)</a:t>
                </a:r>
              </a:p>
            </c:rich>
          </c:tx>
          <c:layout/>
          <c:overlay val="0"/>
        </c:title>
        <c:majorTickMark val="out"/>
        <c:minorTickMark val="none"/>
        <c:tickLblPos val="nextTo"/>
        <c:crossAx val="241169920"/>
        <c:crosses val="autoZero"/>
        <c:auto val="1"/>
        <c:lblAlgn val="ctr"/>
        <c:lblOffset val="100"/>
        <c:noMultiLvlLbl val="0"/>
      </c:catAx>
      <c:valAx>
        <c:axId val="241169920"/>
        <c:scaling>
          <c:orientation val="minMax"/>
          <c:max val="100"/>
        </c:scaling>
        <c:delete val="0"/>
        <c:axPos val="l"/>
        <c:title>
          <c:tx>
            <c:rich>
              <a:bodyPr rot="0" vert="horz"/>
              <a:lstStyle/>
              <a:p>
                <a:pPr>
                  <a:defRPr b="0"/>
                </a:pPr>
                <a:r>
                  <a:rPr lang="en-US" b="0"/>
                  <a:t>N/ha</a:t>
                </a:r>
              </a:p>
            </c:rich>
          </c:tx>
          <c:layout>
            <c:manualLayout>
              <c:xMode val="edge"/>
              <c:yMode val="edge"/>
              <c:x val="0"/>
              <c:y val="2.9633947246931469E-3"/>
            </c:manualLayout>
          </c:layout>
          <c:overlay val="0"/>
        </c:title>
        <c:numFmt formatCode="General" sourceLinked="1"/>
        <c:majorTickMark val="out"/>
        <c:minorTickMark val="none"/>
        <c:tickLblPos val="nextTo"/>
        <c:crossAx val="241163648"/>
        <c:crosses val="autoZero"/>
        <c:crossBetween val="between"/>
      </c:valAx>
    </c:plotArea>
    <c:plotVisOnly val="1"/>
    <c:dispBlanksAs val="gap"/>
    <c:showDLblsOverMax val="0"/>
  </c:chart>
  <c:txPr>
    <a:bodyPr/>
    <a:lstStyle/>
    <a:p>
      <a:pPr>
        <a:defRPr>
          <a:latin typeface="Times New Roman" pitchFamily="18" charset="0"/>
          <a:cs typeface="Times New Roman" pitchFamily="18" charset="0"/>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BM1</a:t>
            </a:r>
          </a:p>
        </c:rich>
      </c:tx>
      <c:layout>
        <c:manualLayout>
          <c:xMode val="edge"/>
          <c:yMode val="edge"/>
          <c:x val="0.41672098218860809"/>
          <c:y val="0"/>
        </c:manualLayout>
      </c:layout>
      <c:overlay val="1"/>
    </c:title>
    <c:autoTitleDeleted val="0"/>
    <c:plotArea>
      <c:layout>
        <c:manualLayout>
          <c:layoutTarget val="inner"/>
          <c:xMode val="edge"/>
          <c:yMode val="edge"/>
          <c:x val="8.6208223972003506E-2"/>
          <c:y val="0.17079849554888113"/>
          <c:w val="0.88323622047244099"/>
          <c:h val="0.52703650693367854"/>
        </c:manualLayout>
      </c:layout>
      <c:barChart>
        <c:barDir val="col"/>
        <c:grouping val="clustered"/>
        <c:varyColors val="0"/>
        <c:ser>
          <c:idx val="1"/>
          <c:order val="0"/>
          <c:spPr>
            <a:solidFill>
              <a:schemeClr val="bg1">
                <a:lumMod val="65000"/>
              </a:schemeClr>
            </a:solidFill>
            <a:ln>
              <a:solidFill>
                <a:schemeClr val="tx1"/>
              </a:solidFill>
            </a:ln>
          </c:spPr>
          <c:invertIfNegative val="0"/>
          <c:trendline>
            <c:trendlineType val="exp"/>
            <c:dispRSqr val="1"/>
            <c:dispEq val="1"/>
            <c:trendlineLbl>
              <c:layout>
                <c:manualLayout>
                  <c:x val="0.13106025570687066"/>
                  <c:y val="-0.20160596604724723"/>
                </c:manualLayout>
              </c:layout>
              <c:numFmt formatCode="General" sourceLinked="0"/>
              <c:txPr>
                <a:bodyPr/>
                <a:lstStyle/>
                <a:p>
                  <a:pPr>
                    <a:defRPr sz="1000"/>
                  </a:pPr>
                  <a:endParaRPr lang="en-US"/>
                </a:p>
              </c:txPr>
            </c:trendlineLbl>
          </c:trendline>
          <c:cat>
            <c:strRef>
              <c:f>Sheet2!$C$18:$C$27</c:f>
              <c:strCache>
                <c:ptCount val="10"/>
                <c:pt idx="0">
                  <c:v>20-25</c:v>
                </c:pt>
                <c:pt idx="1">
                  <c:v>26-31</c:v>
                </c:pt>
                <c:pt idx="2">
                  <c:v>32-37</c:v>
                </c:pt>
                <c:pt idx="3">
                  <c:v>38-43</c:v>
                </c:pt>
                <c:pt idx="4">
                  <c:v>44-49</c:v>
                </c:pt>
                <c:pt idx="5">
                  <c:v>50-55</c:v>
                </c:pt>
                <c:pt idx="6">
                  <c:v>56-61</c:v>
                </c:pt>
                <c:pt idx="7">
                  <c:v>62-67</c:v>
                </c:pt>
                <c:pt idx="8">
                  <c:v>68-73</c:v>
                </c:pt>
                <c:pt idx="9">
                  <c:v>74-79</c:v>
                </c:pt>
              </c:strCache>
            </c:strRef>
          </c:cat>
          <c:val>
            <c:numRef>
              <c:f>Sheet2!$E$18:$E$23</c:f>
              <c:numCache>
                <c:formatCode>General</c:formatCode>
                <c:ptCount val="6"/>
                <c:pt idx="0">
                  <c:v>35</c:v>
                </c:pt>
                <c:pt idx="1">
                  <c:v>5</c:v>
                </c:pt>
                <c:pt idx="2">
                  <c:v>10</c:v>
                </c:pt>
                <c:pt idx="4">
                  <c:v>5</c:v>
                </c:pt>
              </c:numCache>
            </c:numRef>
          </c:val>
        </c:ser>
        <c:dLbls>
          <c:showLegendKey val="0"/>
          <c:showVal val="0"/>
          <c:showCatName val="0"/>
          <c:showSerName val="0"/>
          <c:showPercent val="0"/>
          <c:showBubbleSize val="0"/>
        </c:dLbls>
        <c:gapWidth val="150"/>
        <c:axId val="133390720"/>
        <c:axId val="133392640"/>
      </c:barChart>
      <c:catAx>
        <c:axId val="133390720"/>
        <c:scaling>
          <c:orientation val="minMax"/>
        </c:scaling>
        <c:delete val="0"/>
        <c:axPos val="b"/>
        <c:title>
          <c:tx>
            <c:rich>
              <a:bodyPr/>
              <a:lstStyle/>
              <a:p>
                <a:pPr>
                  <a:defRPr sz="1000" b="0"/>
                </a:pPr>
                <a:r>
                  <a:rPr lang="en-US" sz="1000" b="0"/>
                  <a:t>Kelas diameter (cm)</a:t>
                </a:r>
              </a:p>
            </c:rich>
          </c:tx>
          <c:layout/>
          <c:overlay val="0"/>
        </c:title>
        <c:majorTickMark val="out"/>
        <c:minorTickMark val="none"/>
        <c:tickLblPos val="nextTo"/>
        <c:txPr>
          <a:bodyPr rot="-2700000"/>
          <a:lstStyle/>
          <a:p>
            <a:pPr>
              <a:defRPr sz="1000"/>
            </a:pPr>
            <a:endParaRPr lang="en-US"/>
          </a:p>
        </c:txPr>
        <c:crossAx val="133392640"/>
        <c:crosses val="autoZero"/>
        <c:auto val="1"/>
        <c:lblAlgn val="ctr"/>
        <c:lblOffset val="100"/>
        <c:noMultiLvlLbl val="0"/>
      </c:catAx>
      <c:valAx>
        <c:axId val="133392640"/>
        <c:scaling>
          <c:orientation val="minMax"/>
          <c:max val="50"/>
        </c:scaling>
        <c:delete val="0"/>
        <c:axPos val="l"/>
        <c:title>
          <c:tx>
            <c:rich>
              <a:bodyPr rot="0" vert="horz"/>
              <a:lstStyle/>
              <a:p>
                <a:pPr>
                  <a:defRPr sz="1000" b="0"/>
                </a:pPr>
                <a:r>
                  <a:rPr lang="en-US" sz="1000" b="0"/>
                  <a:t>N/ha</a:t>
                </a:r>
              </a:p>
            </c:rich>
          </c:tx>
          <c:layout>
            <c:manualLayout>
              <c:xMode val="edge"/>
              <c:yMode val="edge"/>
              <c:x val="5.5555555555555558E-3"/>
              <c:y val="1.4178331875182299E-2"/>
            </c:manualLayout>
          </c:layout>
          <c:overlay val="0"/>
        </c:title>
        <c:numFmt formatCode="General" sourceLinked="1"/>
        <c:majorTickMark val="out"/>
        <c:minorTickMark val="none"/>
        <c:tickLblPos val="nextTo"/>
        <c:txPr>
          <a:bodyPr/>
          <a:lstStyle/>
          <a:p>
            <a:pPr>
              <a:defRPr sz="1000"/>
            </a:pPr>
            <a:endParaRPr lang="en-US"/>
          </a:p>
        </c:txPr>
        <c:crossAx val="133390720"/>
        <c:crosses val="autoZero"/>
        <c:crossBetween val="between"/>
      </c:valAx>
    </c:plotArea>
    <c:plotVisOnly val="1"/>
    <c:dispBlanksAs val="gap"/>
    <c:showDLblsOverMax val="0"/>
  </c:chart>
  <c:txPr>
    <a:bodyPr/>
    <a:lstStyle/>
    <a:p>
      <a:pPr>
        <a:defRPr sz="1200">
          <a:latin typeface="Times New Roman" pitchFamily="18" charset="0"/>
          <a:cs typeface="Times New Roman" pitchFamily="18" charset="0"/>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BM2</a:t>
            </a:r>
          </a:p>
        </c:rich>
      </c:tx>
      <c:layout>
        <c:manualLayout>
          <c:xMode val="edge"/>
          <c:yMode val="edge"/>
          <c:x val="0.4367796215814071"/>
          <c:y val="0"/>
        </c:manualLayout>
      </c:layout>
      <c:overlay val="1"/>
    </c:title>
    <c:autoTitleDeleted val="0"/>
    <c:plotArea>
      <c:layout>
        <c:manualLayout>
          <c:layoutTarget val="inner"/>
          <c:xMode val="edge"/>
          <c:yMode val="edge"/>
          <c:x val="0.16577891280554541"/>
          <c:y val="0.16493074255838019"/>
          <c:w val="0.799963806935855"/>
          <c:h val="0.53144511748652057"/>
        </c:manualLayout>
      </c:layout>
      <c:barChart>
        <c:barDir val="col"/>
        <c:grouping val="clustered"/>
        <c:varyColors val="0"/>
        <c:ser>
          <c:idx val="1"/>
          <c:order val="0"/>
          <c:spPr>
            <a:solidFill>
              <a:schemeClr val="bg1">
                <a:lumMod val="65000"/>
              </a:schemeClr>
            </a:solidFill>
            <a:ln>
              <a:solidFill>
                <a:schemeClr val="tx1"/>
              </a:solidFill>
            </a:ln>
          </c:spPr>
          <c:invertIfNegative val="0"/>
          <c:trendline>
            <c:trendlineType val="exp"/>
            <c:dispRSqr val="1"/>
            <c:dispEq val="1"/>
            <c:trendlineLbl>
              <c:layout>
                <c:manualLayout>
                  <c:x val="0.11609471092944364"/>
                  <c:y val="-0.20452397233333131"/>
                </c:manualLayout>
              </c:layout>
              <c:numFmt formatCode="General" sourceLinked="0"/>
            </c:trendlineLbl>
          </c:trendline>
          <c:cat>
            <c:strRef>
              <c:f>Sheet2!$I$18:$I$23</c:f>
              <c:strCache>
                <c:ptCount val="6"/>
                <c:pt idx="0">
                  <c:v>20-25</c:v>
                </c:pt>
                <c:pt idx="1">
                  <c:v>26-31</c:v>
                </c:pt>
                <c:pt idx="2">
                  <c:v>32-37</c:v>
                </c:pt>
                <c:pt idx="3">
                  <c:v>38-43</c:v>
                </c:pt>
                <c:pt idx="4">
                  <c:v>44-49</c:v>
                </c:pt>
                <c:pt idx="5">
                  <c:v>50-55</c:v>
                </c:pt>
              </c:strCache>
            </c:strRef>
          </c:cat>
          <c:val>
            <c:numRef>
              <c:f>Sheet2!$K$18:$K$23</c:f>
              <c:numCache>
                <c:formatCode>General</c:formatCode>
                <c:ptCount val="6"/>
                <c:pt idx="0">
                  <c:v>10</c:v>
                </c:pt>
                <c:pt idx="1">
                  <c:v>5</c:v>
                </c:pt>
                <c:pt idx="2">
                  <c:v>10</c:v>
                </c:pt>
                <c:pt idx="5">
                  <c:v>5</c:v>
                </c:pt>
              </c:numCache>
            </c:numRef>
          </c:val>
        </c:ser>
        <c:dLbls>
          <c:showLegendKey val="0"/>
          <c:showVal val="0"/>
          <c:showCatName val="0"/>
          <c:showSerName val="0"/>
          <c:showPercent val="0"/>
          <c:showBubbleSize val="0"/>
        </c:dLbls>
        <c:gapWidth val="150"/>
        <c:axId val="133401600"/>
        <c:axId val="236323968"/>
      </c:barChart>
      <c:catAx>
        <c:axId val="133401600"/>
        <c:scaling>
          <c:orientation val="minMax"/>
        </c:scaling>
        <c:delete val="0"/>
        <c:axPos val="b"/>
        <c:title>
          <c:tx>
            <c:rich>
              <a:bodyPr/>
              <a:lstStyle/>
              <a:p>
                <a:pPr>
                  <a:defRPr b="0"/>
                </a:pPr>
                <a:r>
                  <a:rPr lang="en-US" b="0"/>
                  <a:t>Kelas diameter (cm)</a:t>
                </a:r>
              </a:p>
            </c:rich>
          </c:tx>
          <c:layout/>
          <c:overlay val="0"/>
        </c:title>
        <c:majorTickMark val="out"/>
        <c:minorTickMark val="none"/>
        <c:tickLblPos val="nextTo"/>
        <c:txPr>
          <a:bodyPr rot="-2700000"/>
          <a:lstStyle/>
          <a:p>
            <a:pPr>
              <a:defRPr/>
            </a:pPr>
            <a:endParaRPr lang="en-US"/>
          </a:p>
        </c:txPr>
        <c:crossAx val="236323968"/>
        <c:crosses val="autoZero"/>
        <c:auto val="1"/>
        <c:lblAlgn val="ctr"/>
        <c:lblOffset val="100"/>
        <c:noMultiLvlLbl val="0"/>
      </c:catAx>
      <c:valAx>
        <c:axId val="236323968"/>
        <c:scaling>
          <c:orientation val="minMax"/>
          <c:max val="50"/>
        </c:scaling>
        <c:delete val="0"/>
        <c:axPos val="l"/>
        <c:title>
          <c:tx>
            <c:rich>
              <a:bodyPr rot="0" vert="horz"/>
              <a:lstStyle/>
              <a:p>
                <a:pPr>
                  <a:defRPr b="0"/>
                </a:pPr>
                <a:r>
                  <a:rPr lang="en-US" b="0"/>
                  <a:t>N/ha</a:t>
                </a:r>
              </a:p>
            </c:rich>
          </c:tx>
          <c:layout>
            <c:manualLayout>
              <c:xMode val="edge"/>
              <c:yMode val="edge"/>
              <c:x val="6.5928826052112279E-3"/>
              <c:y val="7.4600398239997095E-3"/>
            </c:manualLayout>
          </c:layout>
          <c:overlay val="0"/>
        </c:title>
        <c:numFmt formatCode="General" sourceLinked="1"/>
        <c:majorTickMark val="out"/>
        <c:minorTickMark val="none"/>
        <c:tickLblPos val="nextTo"/>
        <c:crossAx val="133401600"/>
        <c:crosses val="autoZero"/>
        <c:crossBetween val="between"/>
        <c:majorUnit val="10"/>
      </c:valAx>
    </c:plotArea>
    <c:plotVisOnly val="1"/>
    <c:dispBlanksAs val="gap"/>
    <c:showDLblsOverMax val="0"/>
  </c:chart>
  <c:txPr>
    <a:bodyPr/>
    <a:lstStyle/>
    <a:p>
      <a:pPr>
        <a:defRPr sz="1000">
          <a:latin typeface="Times New Roman" pitchFamily="18" charset="0"/>
          <a:cs typeface="Times New Roman" pitchFamily="18" charset="0"/>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BM3</a:t>
            </a:r>
          </a:p>
        </c:rich>
      </c:tx>
      <c:layout>
        <c:manualLayout>
          <c:xMode val="edge"/>
          <c:yMode val="edge"/>
          <c:x val="0.44224777228016471"/>
          <c:y val="0"/>
        </c:manualLayout>
      </c:layout>
      <c:overlay val="1"/>
    </c:title>
    <c:autoTitleDeleted val="0"/>
    <c:plotArea>
      <c:layout>
        <c:manualLayout>
          <c:layoutTarget val="inner"/>
          <c:xMode val="edge"/>
          <c:yMode val="edge"/>
          <c:x val="0.10565266841644795"/>
          <c:y val="0.14949606299212598"/>
          <c:w val="0.86379177602799651"/>
          <c:h val="0.54372870689185671"/>
        </c:manualLayout>
      </c:layout>
      <c:barChart>
        <c:barDir val="col"/>
        <c:grouping val="clustered"/>
        <c:varyColors val="0"/>
        <c:ser>
          <c:idx val="1"/>
          <c:order val="0"/>
          <c:spPr>
            <a:solidFill>
              <a:schemeClr val="bg1">
                <a:lumMod val="65000"/>
              </a:schemeClr>
            </a:solidFill>
            <a:ln>
              <a:solidFill>
                <a:schemeClr val="tx1"/>
              </a:solidFill>
            </a:ln>
          </c:spPr>
          <c:invertIfNegative val="0"/>
          <c:trendline>
            <c:trendlineType val="exp"/>
            <c:dispRSqr val="1"/>
            <c:dispEq val="1"/>
            <c:trendlineLbl>
              <c:layout>
                <c:manualLayout>
                  <c:x val="0.12519231344158846"/>
                  <c:y val="-0.18519288488486546"/>
                </c:manualLayout>
              </c:layout>
              <c:numFmt formatCode="General" sourceLinked="0"/>
            </c:trendlineLbl>
          </c:trendline>
          <c:cat>
            <c:strRef>
              <c:f>Sheet2!$O$18:$O$23</c:f>
              <c:strCache>
                <c:ptCount val="6"/>
                <c:pt idx="0">
                  <c:v>20-25</c:v>
                </c:pt>
                <c:pt idx="1">
                  <c:v>26-31</c:v>
                </c:pt>
                <c:pt idx="2">
                  <c:v>32-37</c:v>
                </c:pt>
                <c:pt idx="3">
                  <c:v>38-43</c:v>
                </c:pt>
                <c:pt idx="4">
                  <c:v>44-49</c:v>
                </c:pt>
                <c:pt idx="5">
                  <c:v>50-55</c:v>
                </c:pt>
              </c:strCache>
            </c:strRef>
          </c:cat>
          <c:val>
            <c:numRef>
              <c:f>Sheet2!$Q$18:$Q$23</c:f>
              <c:numCache>
                <c:formatCode>General</c:formatCode>
                <c:ptCount val="6"/>
                <c:pt idx="0">
                  <c:v>10</c:v>
                </c:pt>
                <c:pt idx="1">
                  <c:v>15</c:v>
                </c:pt>
                <c:pt idx="2">
                  <c:v>5</c:v>
                </c:pt>
                <c:pt idx="3">
                  <c:v>5</c:v>
                </c:pt>
              </c:numCache>
            </c:numRef>
          </c:val>
        </c:ser>
        <c:dLbls>
          <c:showLegendKey val="0"/>
          <c:showVal val="0"/>
          <c:showCatName val="0"/>
          <c:showSerName val="0"/>
          <c:showPercent val="0"/>
          <c:showBubbleSize val="0"/>
        </c:dLbls>
        <c:gapWidth val="150"/>
        <c:axId val="234903424"/>
        <c:axId val="289789824"/>
      </c:barChart>
      <c:catAx>
        <c:axId val="234903424"/>
        <c:scaling>
          <c:orientation val="minMax"/>
        </c:scaling>
        <c:delete val="0"/>
        <c:axPos val="b"/>
        <c:title>
          <c:tx>
            <c:rich>
              <a:bodyPr/>
              <a:lstStyle/>
              <a:p>
                <a:pPr>
                  <a:defRPr b="0"/>
                </a:pPr>
                <a:r>
                  <a:rPr lang="en-US" b="0"/>
                  <a:t>Kelas diamater (cm)</a:t>
                </a:r>
              </a:p>
            </c:rich>
          </c:tx>
          <c:layout/>
          <c:overlay val="0"/>
        </c:title>
        <c:majorTickMark val="out"/>
        <c:minorTickMark val="none"/>
        <c:tickLblPos val="nextTo"/>
        <c:txPr>
          <a:bodyPr rot="-2700000"/>
          <a:lstStyle/>
          <a:p>
            <a:pPr>
              <a:defRPr/>
            </a:pPr>
            <a:endParaRPr lang="en-US"/>
          </a:p>
        </c:txPr>
        <c:crossAx val="289789824"/>
        <c:crosses val="autoZero"/>
        <c:auto val="1"/>
        <c:lblAlgn val="ctr"/>
        <c:lblOffset val="100"/>
        <c:noMultiLvlLbl val="0"/>
      </c:catAx>
      <c:valAx>
        <c:axId val="289789824"/>
        <c:scaling>
          <c:orientation val="minMax"/>
          <c:max val="50"/>
          <c:min val="0"/>
        </c:scaling>
        <c:delete val="0"/>
        <c:axPos val="l"/>
        <c:title>
          <c:tx>
            <c:rich>
              <a:bodyPr rot="0" vert="horz"/>
              <a:lstStyle/>
              <a:p>
                <a:pPr>
                  <a:defRPr b="0"/>
                </a:pPr>
                <a:r>
                  <a:rPr lang="en-US" b="0"/>
                  <a:t>N/ha</a:t>
                </a:r>
              </a:p>
            </c:rich>
          </c:tx>
          <c:layout>
            <c:manualLayout>
              <c:xMode val="edge"/>
              <c:yMode val="edge"/>
              <c:x val="3.5750523648748886E-3"/>
              <c:y val="6.7110841913991517E-3"/>
            </c:manualLayout>
          </c:layout>
          <c:overlay val="0"/>
        </c:title>
        <c:numFmt formatCode="General" sourceLinked="1"/>
        <c:majorTickMark val="out"/>
        <c:minorTickMark val="none"/>
        <c:tickLblPos val="nextTo"/>
        <c:crossAx val="234903424"/>
        <c:crosses val="autoZero"/>
        <c:crossBetween val="between"/>
        <c:majorUnit val="10"/>
      </c:valAx>
    </c:plotArea>
    <c:plotVisOnly val="1"/>
    <c:dispBlanksAs val="gap"/>
    <c:showDLblsOverMax val="0"/>
  </c:chart>
  <c:txPr>
    <a:bodyPr/>
    <a:lstStyle/>
    <a:p>
      <a:pPr>
        <a:defRPr sz="1000">
          <a:latin typeface="Times New Roman" pitchFamily="18" charset="0"/>
          <a:cs typeface="Times New Roman" pitchFamily="18"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D1910-D841-42D5-B54D-8C11051A7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IOSPressDoubleColumnJournal.dot</Template>
  <TotalTime>828</TotalTime>
  <Pages>10</Pages>
  <Words>5716</Words>
  <Characters>32586</Characters>
  <Application>Microsoft Office Word</Application>
  <DocSecurity>0</DocSecurity>
  <Lines>271</Lines>
  <Paragraphs>76</Paragraphs>
  <ScaleCrop>false</ScaleCrop>
  <HeadingPairs>
    <vt:vector size="6" baseType="variant">
      <vt:variant>
        <vt:lpstr>Title</vt:lpstr>
      </vt:variant>
      <vt:variant>
        <vt:i4>1</vt:i4>
      </vt:variant>
      <vt:variant>
        <vt:lpstr>Headings</vt:lpstr>
      </vt:variant>
      <vt:variant>
        <vt:i4>1</vt:i4>
      </vt:variant>
      <vt:variant>
        <vt:lpstr>Titel</vt:lpstr>
      </vt:variant>
      <vt:variant>
        <vt:i4>1</vt:i4>
      </vt:variant>
    </vt:vector>
  </HeadingPairs>
  <TitlesOfParts>
    <vt:vector size="3" baseType="lpstr">
      <vt:lpstr>Instructions for the preparation of a camera-ready paper in MS Word</vt:lpstr>
      <vt:lpstr>    4.2. Saran</vt:lpstr>
      <vt:lpstr>Instructions for the preparation of a camera-ready paper in MS Word </vt:lpstr>
    </vt:vector>
  </TitlesOfParts>
  <Company>VTEX</Company>
  <LinksUpToDate>false</LinksUpToDate>
  <CharactersWithSpaces>38226</CharactersWithSpaces>
  <SharedDoc>false</SharedDoc>
  <HLinks>
    <vt:vector size="6" baseType="variant">
      <vt:variant>
        <vt:i4>6422640</vt:i4>
      </vt:variant>
      <vt:variant>
        <vt:i4>3</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for the preparation of a camera-ready paper in MS Word</dc:title>
  <dc:subject/>
  <dc:creator>Ina</dc:creator>
  <cp:keywords/>
  <dc:description/>
  <cp:lastModifiedBy>Nining Nur Fatma</cp:lastModifiedBy>
  <cp:revision>4</cp:revision>
  <cp:lastPrinted>2009-01-07T04:53:00Z</cp:lastPrinted>
  <dcterms:created xsi:type="dcterms:W3CDTF">2016-10-05T12:44:00Z</dcterms:created>
  <dcterms:modified xsi:type="dcterms:W3CDTF">2016-10-06T04:52:00Z</dcterms:modified>
</cp:coreProperties>
</file>